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header2.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14EB80CD" w:rsidRDefault="14EB80CD" w14:paraId="3C560D68" w14:textId="611372C1">
      <w:r w:rsidRPr="6D614548" w:rsidR="6D614548">
        <w:rPr>
          <w:b w:val="1"/>
          <w:bCs w:val="1"/>
          <w:noProof w:val="0"/>
          <w:sz w:val="26"/>
          <w:szCs w:val="26"/>
          <w:u w:val="single"/>
          <w:lang w:val="en-US"/>
        </w:rPr>
        <w:t xml:space="preserve">Paper </w:t>
      </w:r>
      <w:r w:rsidRPr="6D614548" w:rsidR="6D614548">
        <w:rPr>
          <w:b w:val="1"/>
          <w:bCs w:val="1"/>
          <w:noProof w:val="0"/>
          <w:sz w:val="26"/>
          <w:szCs w:val="26"/>
          <w:u w:val="single"/>
          <w:lang w:val="en-US"/>
        </w:rPr>
        <w:t>Contents:</w:t>
      </w:r>
    </w:p>
    <w:p w:rsidR="00FA6279" w:rsidP="6D614548" w:rsidRDefault="003F781F" w14:paraId="589104D6" w14:textId="3CDE4A0E">
      <w:pPr>
        <w:pStyle w:val="Normal"/>
        <w:rPr>
          <w:b w:val="1"/>
          <w:bCs w:val="1"/>
          <w:lang w:val="en-US"/>
        </w:rPr>
      </w:pPr>
      <w:r w:rsidRPr="6D614548" w:rsidR="6D614548">
        <w:rPr>
          <w:b w:val="1"/>
          <w:bCs w:val="1"/>
          <w:lang w:val="en-US"/>
        </w:rPr>
        <w:t xml:space="preserve">Abstract: </w:t>
      </w:r>
    </w:p>
    <w:p w:rsidRPr="00EF7B90" w:rsidR="0084459C" w:rsidP="00AC8930" w:rsidRDefault="0084459C" w14:paraId="02EB378F" w14:textId="219E1795">
      <w:pPr>
        <w:jc w:val="both"/>
        <w:rPr>
          <w:lang w:val="en-US"/>
        </w:rPr>
      </w:pPr>
      <w:r w:rsidRPr="00AC8930" w:rsidR="00AC8930">
        <w:rPr>
          <w:lang w:val="en-US"/>
        </w:rPr>
        <w:t xml:space="preserve">This paper is a general review of the development of a solar dehydrator, a project which took place during the European Project Semester at the </w:t>
      </w:r>
      <w:r w:rsidRPr="00AC8930" w:rsidR="00AC8930">
        <w:rPr>
          <w:lang w:val="pt-PT"/>
        </w:rPr>
        <w:t>Instituto Superior de Engenharia do Porto</w:t>
      </w:r>
      <w:r w:rsidRPr="00AC8930" w:rsidR="00AC8930">
        <w:rPr>
          <w:lang w:val="en-US"/>
        </w:rPr>
        <w:t xml:space="preserve"> of spring 2019. This project was conducted by a team of six Erasmus students coming from six different countries. The main objective of the </w:t>
      </w:r>
      <w:r w:rsidRPr="00AC8930" w:rsidR="00AC8930">
        <w:rPr>
          <w:lang w:val="en-US"/>
        </w:rPr>
        <w:t>European Project Semester</w:t>
      </w:r>
      <w:r w:rsidRPr="00AC8930" w:rsidR="00AC8930">
        <w:rPr>
          <w:lang w:val="en-US"/>
        </w:rPr>
        <w:t xml:space="preserve"> is to develop teamwork, communication and problem-solving skills while working together. The project itself had for purpose to make a sustainable solution to dehydrate and preserve food, while also making sure to respect some requirements such as a budget, the use of reusable materials and components and E</w:t>
      </w:r>
      <w:r w:rsidRPr="00AC8930" w:rsidR="00AC8930">
        <w:rPr>
          <w:lang w:val="en-US"/>
        </w:rPr>
        <w:t>uropean Union</w:t>
      </w:r>
      <w:r w:rsidRPr="00AC8930" w:rsidR="00AC8930">
        <w:rPr>
          <w:lang w:val="en-US"/>
        </w:rPr>
        <w:t xml:space="preserve"> directives. For this project, the team had to realize different analyses in technological, ethical and deontological, economic and environmental fields. This paper describes, after a short introduction, the research on the state of the art, the analyses, the development and the testing the students made, as well as what they obtained from this experience.</w:t>
      </w:r>
    </w:p>
    <w:p w:rsidR="00AC8930" w:rsidP="00AC8930" w:rsidRDefault="00AC8930" w14:paraId="5BE8B551" w14:textId="4BCF19AB">
      <w:pPr>
        <w:pStyle w:val="Normal"/>
        <w:rPr>
          <w:b w:val="1"/>
          <w:bCs w:val="1"/>
          <w:lang w:val="en-US"/>
        </w:rPr>
      </w:pPr>
      <w:r w:rsidRPr="00AC8930" w:rsidR="00AC8930">
        <w:rPr>
          <w:b w:val="1"/>
          <w:bCs w:val="1"/>
          <w:lang w:val="en-US"/>
        </w:rPr>
        <w:t xml:space="preserve">CCS Concepts:  </w:t>
      </w:r>
    </w:p>
    <w:p w:rsidR="00AC8930" w:rsidP="00AC8930" w:rsidRDefault="00AC8930" w14:paraId="78974852" w14:textId="456AE20F">
      <w:pPr>
        <w:pStyle w:val="ListParagraph"/>
        <w:numPr>
          <w:ilvl w:val="0"/>
          <w:numId w:val="4"/>
        </w:numPr>
        <w:rPr>
          <w:color w:val="auto"/>
          <w:sz w:val="22"/>
          <w:szCs w:val="22"/>
          <w:lang w:val="en-US"/>
        </w:rPr>
      </w:pPr>
      <w:hyperlink r:id="R249e227fd4134cad">
        <w:r w:rsidRPr="00AC8930" w:rsidR="00AC8930">
          <w:rPr>
            <w:rStyle w:val="Hyperlink"/>
            <w:rFonts w:ascii="Calibri" w:hAnsi="Calibri" w:eastAsia="Calibri" w:cs="Calibri" w:asciiTheme="minorAscii" w:hAnsiTheme="minorAscii" w:eastAsiaTheme="minorAscii" w:cstheme="minorAscii"/>
            <w:noProof w:val="0"/>
            <w:color w:val="auto"/>
            <w:sz w:val="22"/>
            <w:szCs w:val="22"/>
            <w:u w:val="none"/>
            <w:lang w:val="en-US"/>
          </w:rPr>
          <w:t>Social and professional topics</w:t>
        </w:r>
      </w:hyperlink>
      <w:r w:rsidRPr="00AC8930" w:rsidR="00AC8930">
        <w:rPr>
          <w:rFonts w:ascii="Calibri" w:hAnsi="Calibri" w:eastAsia="Calibri" w:cs="Calibri" w:asciiTheme="minorAscii" w:hAnsiTheme="minorAscii" w:eastAsiaTheme="minorAscii" w:cstheme="minorAscii"/>
          <w:noProof w:val="0"/>
          <w:color w:val="auto"/>
          <w:sz w:val="22"/>
          <w:szCs w:val="22"/>
          <w:u w:val="none"/>
          <w:lang w:val="en-US"/>
        </w:rPr>
        <w:t xml:space="preserve"> →  </w:t>
      </w:r>
      <w:hyperlink r:id="Rb28f6b3aa7c845ea">
        <w:r w:rsidRPr="00AC8930" w:rsidR="00AC8930">
          <w:rPr>
            <w:rStyle w:val="Hyperlink"/>
            <w:rFonts w:ascii="Calibri" w:hAnsi="Calibri" w:eastAsia="Calibri" w:cs="Calibri" w:asciiTheme="minorAscii" w:hAnsiTheme="minorAscii" w:eastAsiaTheme="minorAscii" w:cstheme="minorAscii"/>
            <w:noProof w:val="0"/>
            <w:color w:val="auto"/>
            <w:sz w:val="22"/>
            <w:szCs w:val="22"/>
            <w:u w:val="none"/>
            <w:lang w:val="en-US"/>
          </w:rPr>
          <w:t>Professional topics</w:t>
        </w:r>
      </w:hyperlink>
      <w:r w:rsidRPr="00AC8930" w:rsidR="00AC8930">
        <w:rPr>
          <w:rFonts w:ascii="Calibri" w:hAnsi="Calibri" w:eastAsia="Calibri" w:cs="Calibri" w:asciiTheme="minorAscii" w:hAnsiTheme="minorAscii" w:eastAsiaTheme="minorAscii" w:cstheme="minorAscii"/>
          <w:noProof w:val="0"/>
          <w:color w:val="auto"/>
          <w:sz w:val="22"/>
          <w:szCs w:val="22"/>
          <w:u w:val="none"/>
          <w:lang w:val="en-US"/>
        </w:rPr>
        <w:t xml:space="preserve"> →  </w:t>
      </w:r>
      <w:hyperlink r:id="R2302ea98e9a0458d">
        <w:r w:rsidRPr="00AC8930" w:rsidR="00AC8930">
          <w:rPr>
            <w:rStyle w:val="Hyperlink"/>
            <w:rFonts w:ascii="Calibri" w:hAnsi="Calibri" w:eastAsia="Calibri" w:cs="Calibri" w:asciiTheme="minorAscii" w:hAnsiTheme="minorAscii" w:eastAsiaTheme="minorAscii" w:cstheme="minorAscii"/>
            <w:noProof w:val="0"/>
            <w:color w:val="auto"/>
            <w:sz w:val="22"/>
            <w:szCs w:val="22"/>
            <w:u w:val="none"/>
            <w:lang w:val="en-US"/>
          </w:rPr>
          <w:t>Computing industry</w:t>
        </w:r>
      </w:hyperlink>
      <w:r w:rsidRPr="00AC8930" w:rsidR="00AC8930">
        <w:rPr>
          <w:rFonts w:ascii="Calibri" w:hAnsi="Calibri" w:eastAsia="Calibri" w:cs="Calibri" w:asciiTheme="minorAscii" w:hAnsiTheme="minorAscii" w:eastAsiaTheme="minorAscii" w:cstheme="minorAscii"/>
          <w:b w:val="0"/>
          <w:bCs w:val="0"/>
          <w:noProof w:val="0"/>
          <w:color w:val="auto"/>
          <w:sz w:val="22"/>
          <w:szCs w:val="22"/>
          <w:u w:val="none"/>
          <w:lang w:val="en-US"/>
        </w:rPr>
        <w:t xml:space="preserve"> → Sustainability</w:t>
      </w:r>
    </w:p>
    <w:p w:rsidR="00AC8930" w:rsidP="00AC8930" w:rsidRDefault="00AC8930" w14:paraId="1C085AD1" w14:textId="3E7D75E1">
      <w:pPr>
        <w:pStyle w:val="ListParagraph"/>
        <w:numPr>
          <w:ilvl w:val="0"/>
          <w:numId w:val="4"/>
        </w:numPr>
        <w:rPr>
          <w:b w:val="0"/>
          <w:bCs w:val="0"/>
          <w:noProof w:val="0"/>
          <w:color w:val="000000" w:themeColor="text1" w:themeTint="FF" w:themeShade="FF"/>
          <w:sz w:val="22"/>
          <w:szCs w:val="22"/>
          <w:u w:val="none"/>
          <w:lang w:val="en-US"/>
        </w:rPr>
      </w:pPr>
      <w:hyperlink r:id="R68cbe373c8854b17">
        <w:r w:rsidRPr="00AC8930" w:rsidR="00AC8930">
          <w:rPr>
            <w:rStyle w:val="Hyperlink"/>
            <w:rFonts w:ascii="Calibri" w:hAnsi="Calibri" w:eastAsia="Calibri" w:cs="Calibri" w:asciiTheme="minorAscii" w:hAnsiTheme="minorAscii" w:eastAsiaTheme="minorAscii" w:cstheme="minorAscii"/>
            <w:b w:val="0"/>
            <w:bCs w:val="0"/>
            <w:noProof w:val="0"/>
            <w:color w:val="auto"/>
            <w:sz w:val="22"/>
            <w:szCs w:val="22"/>
            <w:u w:val="none"/>
            <w:lang w:val="en-US"/>
          </w:rPr>
          <w:t>Applied computing</w:t>
        </w:r>
      </w:hyperlink>
      <w:r w:rsidRPr="00AC8930" w:rsidR="00AC8930">
        <w:rPr>
          <w:rFonts w:ascii="Calibri" w:hAnsi="Calibri" w:eastAsia="Calibri" w:cs="Calibri" w:asciiTheme="minorAscii" w:hAnsiTheme="minorAscii" w:eastAsiaTheme="minorAscii" w:cstheme="minorAscii"/>
          <w:b w:val="0"/>
          <w:bCs w:val="0"/>
          <w:noProof w:val="0"/>
          <w:color w:val="auto"/>
          <w:sz w:val="22"/>
          <w:szCs w:val="22"/>
          <w:u w:val="none"/>
          <w:lang w:val="en-US"/>
        </w:rPr>
        <w:t xml:space="preserve"> →  </w:t>
      </w:r>
      <w:hyperlink r:id="Rad3cf422408e4313">
        <w:r w:rsidRPr="00AC8930" w:rsidR="00AC8930">
          <w:rPr>
            <w:rStyle w:val="Hyperlink"/>
            <w:rFonts w:ascii="Calibri" w:hAnsi="Calibri" w:eastAsia="Calibri" w:cs="Calibri" w:asciiTheme="minorAscii" w:hAnsiTheme="minorAscii" w:eastAsiaTheme="minorAscii" w:cstheme="minorAscii"/>
            <w:b w:val="0"/>
            <w:bCs w:val="0"/>
            <w:noProof w:val="0"/>
            <w:color w:val="auto"/>
            <w:sz w:val="22"/>
            <w:szCs w:val="22"/>
            <w:u w:val="none"/>
            <w:lang w:val="en-US"/>
          </w:rPr>
          <w:t>Education</w:t>
        </w:r>
      </w:hyperlink>
      <w:r w:rsidRPr="00AC8930" w:rsidR="00AC8930">
        <w:rPr>
          <w:rFonts w:ascii="Calibri" w:hAnsi="Calibri" w:eastAsia="Calibri" w:cs="Calibri" w:asciiTheme="minorAscii" w:hAnsiTheme="minorAscii" w:eastAsiaTheme="minorAscii" w:cstheme="minorAscii"/>
          <w:b w:val="0"/>
          <w:bCs w:val="0"/>
          <w:noProof w:val="0"/>
          <w:color w:val="auto"/>
          <w:sz w:val="22"/>
          <w:szCs w:val="22"/>
          <w:u w:val="none"/>
          <w:lang w:val="en-US"/>
        </w:rPr>
        <w:t xml:space="preserve"> → Collaborative learning</w:t>
      </w:r>
    </w:p>
    <w:p w:rsidR="00AC8930" w:rsidP="6D614548" w:rsidRDefault="00AC8930" w14:paraId="043C39A7" w14:textId="7DF7F76F">
      <w:pPr>
        <w:pStyle w:val="Normal"/>
        <w:rPr>
          <w:rFonts w:eastAsia="Times New Roman" w:cs="Helvetica"/>
          <w:lang w:val="en-US" w:eastAsia="fr-FR"/>
        </w:rPr>
      </w:pPr>
      <w:r w:rsidRPr="6D614548" w:rsidR="6D614548">
        <w:rPr>
          <w:b w:val="1"/>
          <w:bCs w:val="1"/>
          <w:lang w:val="en-US"/>
        </w:rPr>
        <w:t>Keywords:</w:t>
      </w:r>
      <w:r w:rsidRPr="6D614548" w:rsidR="6D614548">
        <w:rPr>
          <w:rFonts w:cs="Helvetica"/>
          <w:color w:val="444444"/>
          <w:lang w:val="en-US"/>
        </w:rPr>
        <w:t xml:space="preserve"> </w:t>
      </w:r>
    </w:p>
    <w:p w:rsidR="00AC8930" w:rsidP="6D614548" w:rsidRDefault="00AC8930" w14:paraId="4D0A12B2" w14:textId="1ACCD7C0">
      <w:pPr>
        <w:pStyle w:val="Normal"/>
        <w:jc w:val="both"/>
        <w:rPr>
          <w:rFonts w:eastAsia="Times New Roman" w:cs="Helvetica"/>
          <w:lang w:val="en-US" w:eastAsia="fr-FR"/>
        </w:rPr>
      </w:pPr>
      <w:r w:rsidRPr="6D614548" w:rsidR="6D614548">
        <w:rPr>
          <w:rFonts w:ascii="Calibri" w:hAnsi="Calibri" w:eastAsia="Calibri" w:cs="Calibri" w:asciiTheme="minorAscii" w:hAnsiTheme="minorAscii" w:eastAsiaTheme="minorAscii" w:cstheme="minorAscii"/>
          <w:color w:val="auto"/>
          <w:sz w:val="22"/>
          <w:szCs w:val="22"/>
          <w:lang w:val="en-US" w:eastAsia="fr-FR"/>
        </w:rPr>
        <w:t>Designing Sustainable Projects, Pedagogical Advances in SD, European Project</w:t>
      </w:r>
      <w:r w:rsidRPr="6D614548" w:rsidR="6D614548">
        <w:rPr>
          <w:rFonts w:ascii="Calibri" w:hAnsi="Calibri" w:eastAsia="Calibri" w:cs="Calibri" w:asciiTheme="minorAscii" w:hAnsiTheme="minorAscii" w:eastAsiaTheme="minorAscii" w:cstheme="minorAscii"/>
          <w:color w:val="auto"/>
          <w:sz w:val="22"/>
          <w:szCs w:val="22"/>
          <w:lang w:val="en-US" w:eastAsia="fr-FR"/>
        </w:rPr>
        <w:t xml:space="preserve"> </w:t>
      </w:r>
      <w:r w:rsidRPr="6D614548" w:rsidR="6D614548">
        <w:rPr>
          <w:rFonts w:ascii="Calibri" w:hAnsi="Calibri" w:eastAsia="Calibri" w:cs="Calibri" w:asciiTheme="minorAscii" w:hAnsiTheme="minorAscii" w:eastAsiaTheme="minorAscii" w:cstheme="minorAscii"/>
          <w:color w:val="auto"/>
          <w:sz w:val="22"/>
          <w:szCs w:val="22"/>
          <w:lang w:val="en-US" w:eastAsia="fr-FR"/>
        </w:rPr>
        <w:t>Semester</w:t>
      </w:r>
      <w:r w:rsidRPr="6D614548" w:rsidR="6D614548">
        <w:rPr>
          <w:rFonts w:ascii="Calibri" w:hAnsi="Calibri" w:eastAsia="Calibri" w:cs="Calibri" w:asciiTheme="minorAscii" w:hAnsiTheme="minorAscii" w:eastAsiaTheme="minorAscii" w:cstheme="minorAscii"/>
          <w:color w:val="auto"/>
          <w:sz w:val="22"/>
          <w:szCs w:val="22"/>
          <w:lang w:val="en-US" w:eastAsia="fr-FR"/>
        </w:rPr>
        <w:t xml:space="preserve">, </w:t>
      </w:r>
      <w:r w:rsidRPr="6D614548" w:rsidR="6D614548">
        <w:rPr>
          <w:rFonts w:ascii="Calibri" w:hAnsi="Calibri" w:eastAsia="Calibri" w:cs="Calibri" w:asciiTheme="minorAscii" w:hAnsiTheme="minorAscii" w:eastAsiaTheme="minorAscii" w:cstheme="minorAscii"/>
          <w:noProof w:val="0"/>
          <w:color w:val="auto"/>
          <w:sz w:val="22"/>
          <w:szCs w:val="22"/>
          <w:lang w:val="en-US"/>
        </w:rPr>
        <w:t>Collaborative learning, Project based learning, Education</w:t>
      </w:r>
    </w:p>
    <w:p w:rsidR="00AC8930" w:rsidP="00AC8930" w:rsidRDefault="00AC8930" w14:paraId="2E436CE3" w14:textId="4D1D341A">
      <w:pPr>
        <w:rPr>
          <w:b w:val="1"/>
          <w:bCs w:val="1"/>
          <w:lang w:val="en-US"/>
        </w:rPr>
      </w:pPr>
      <w:r w:rsidRPr="00AC8930" w:rsidR="00AC8930">
        <w:rPr>
          <w:b w:val="1"/>
          <w:bCs w:val="1"/>
          <w:lang w:val="en-US"/>
        </w:rPr>
        <w:t>1-Introduction</w:t>
      </w:r>
    </w:p>
    <w:p w:rsidR="00AC8930" w:rsidP="00AC8930" w:rsidRDefault="00AC8930" w14:paraId="4C6DC619" w14:textId="3458B0C9">
      <w:pPr>
        <w:pStyle w:val="Normal"/>
        <w:jc w:val="both"/>
        <w:rPr>
          <w:b w:val="0"/>
          <w:bCs w:val="0"/>
          <w:lang w:val="en-US"/>
        </w:rPr>
      </w:pPr>
      <w:r w:rsidRPr="00AC8930" w:rsidR="00AC8930">
        <w:rPr>
          <w:b w:val="0"/>
          <w:bCs w:val="0"/>
          <w:lang w:val="en-US"/>
        </w:rPr>
        <w:t>The European Project Semester (EPS) is an international exchange of students, of usually engineering background, between universities from 18 countries throughout Europe. The aim of this one semester is developing teamwork, project management and design, communication between different cultures, and linguistic capacities by making students work, in teams of three to six students, on a project based on a modern-day problematic.</w:t>
      </w:r>
    </w:p>
    <w:p w:rsidR="00AC8930" w:rsidP="00AC8930" w:rsidRDefault="00AC8930" w14:paraId="36907F60" w14:textId="51029F61">
      <w:pPr>
        <w:pStyle w:val="Normal"/>
        <w:jc w:val="both"/>
        <w:rPr>
          <w:b w:val="0"/>
          <w:bCs w:val="0"/>
          <w:noProof w:val="0"/>
          <w:lang w:val="en-US"/>
        </w:rPr>
      </w:pPr>
      <w:r w:rsidRPr="00AC8930" w:rsidR="00AC8930">
        <w:rPr>
          <w:b w:val="0"/>
          <w:bCs w:val="0"/>
          <w:lang w:val="en-US"/>
        </w:rPr>
        <w:t xml:space="preserve">The </w:t>
      </w:r>
      <w:r w:rsidRPr="00AC8930" w:rsidR="00AC8930">
        <w:rPr>
          <w:b w:val="0"/>
          <w:bCs w:val="0"/>
          <w:noProof w:val="0"/>
          <w:lang w:val="pt-PT"/>
        </w:rPr>
        <w:t xml:space="preserve">Instituto Superior de Engenharia do Porto (ISEP) </w:t>
      </w:r>
      <w:r w:rsidRPr="00AC8930" w:rsidR="00AC8930">
        <w:rPr>
          <w:b w:val="0"/>
          <w:bCs w:val="0"/>
          <w:noProof w:val="0"/>
          <w:lang w:val="en-US"/>
        </w:rPr>
        <w:t>has been a partner of EPS since the academic year 2010-2011. It receives, every year, students from all over Europe and</w:t>
      </w:r>
      <w:r w:rsidRPr="00AC8930" w:rsidR="00AC8930">
        <w:rPr>
          <w:b w:val="0"/>
          <w:bCs w:val="0"/>
          <w:noProof w:val="0"/>
          <w:lang w:val="en-US"/>
        </w:rPr>
        <w:t xml:space="preserve"> proposes</w:t>
      </w:r>
      <w:r w:rsidRPr="00AC8930" w:rsidR="00AC8930">
        <w:rPr>
          <w:b w:val="0"/>
          <w:bCs w:val="0"/>
          <w:noProof w:val="0"/>
          <w:lang w:val="en-US"/>
        </w:rPr>
        <w:t>, during the EPS,</w:t>
      </w:r>
      <w:r w:rsidRPr="00AC8930" w:rsidR="00AC8930">
        <w:rPr>
          <w:b w:val="0"/>
          <w:bCs w:val="0"/>
          <w:noProof w:val="0"/>
          <w:lang w:val="en-US"/>
        </w:rPr>
        <w:t xml:space="preserve"> six disciplines: </w:t>
      </w:r>
      <w:r w:rsidRPr="00AC8930" w:rsidR="00AC8930">
        <w:rPr>
          <w:rFonts w:ascii="Calibri" w:hAnsi="Calibri" w:eastAsia="Calibri" w:cs="Calibri"/>
          <w:noProof w:val="0"/>
          <w:sz w:val="22"/>
          <w:szCs w:val="22"/>
          <w:lang w:val="en-US"/>
        </w:rPr>
        <w:t>Project Management, Marketing, Communication, Eco-efficiency and Sustainability, Ethics and Deontology and Portuguese. These disciplines are taught by teachers who are available throughout the semester to coach the students. The school also offers the students access to a workshop and some laboratories if they need.</w:t>
      </w:r>
    </w:p>
    <w:p w:rsidR="00AC8930" w:rsidP="00AC8930" w:rsidRDefault="00AC8930" w14:paraId="4C3983F3" w14:textId="02F975D1">
      <w:pPr>
        <w:pStyle w:val="Normal"/>
        <w:jc w:val="both"/>
        <w:rPr>
          <w:b w:val="0"/>
          <w:bCs w:val="0"/>
          <w:lang w:val="en-US"/>
        </w:rPr>
      </w:pPr>
      <w:r w:rsidRPr="00AC8930" w:rsidR="00AC8930">
        <w:rPr>
          <w:b w:val="0"/>
          <w:bCs w:val="0"/>
          <w:lang w:val="en-US"/>
        </w:rPr>
        <w:t xml:space="preserve">Sustainable development is one of the most important subjects </w:t>
      </w:r>
      <w:r w:rsidRPr="00AC8930" w:rsidR="00AC8930">
        <w:rPr>
          <w:b w:val="0"/>
          <w:bCs w:val="0"/>
          <w:lang w:val="en-US"/>
        </w:rPr>
        <w:t>nowadays</w:t>
      </w:r>
      <w:r w:rsidRPr="00AC8930" w:rsidR="00AC8930">
        <w:rPr>
          <w:b w:val="0"/>
          <w:bCs w:val="0"/>
          <w:lang w:val="en-US"/>
        </w:rPr>
        <w:t xml:space="preserve">. With all the </w:t>
      </w:r>
      <w:r w:rsidRPr="00AC8930" w:rsidR="00AC8930">
        <w:rPr>
          <w:b w:val="0"/>
          <w:bCs w:val="0"/>
          <w:lang w:val="en-US"/>
        </w:rPr>
        <w:t>issues and problematic</w:t>
      </w:r>
      <w:r w:rsidRPr="00AC8930" w:rsidR="00AC8930">
        <w:rPr>
          <w:b w:val="0"/>
          <w:bCs w:val="0"/>
          <w:lang w:val="en-US"/>
        </w:rPr>
        <w:t xml:space="preserve"> linked to this topic, more and more people are interested in making a change in the world by using renewable energies to power all kind of product</w:t>
      </w:r>
      <w:r w:rsidRPr="00AC8930" w:rsidR="00AC8930">
        <w:rPr>
          <w:b w:val="0"/>
          <w:bCs w:val="0"/>
          <w:lang w:val="en-US"/>
        </w:rPr>
        <w:t>s</w:t>
      </w:r>
      <w:r w:rsidRPr="00AC8930" w:rsidR="00AC8930">
        <w:rPr>
          <w:b w:val="0"/>
          <w:bCs w:val="0"/>
          <w:lang w:val="en-US"/>
        </w:rPr>
        <w:t>. It is in this mindset that team 2, of the EPS at ISEP</w:t>
      </w:r>
      <w:r w:rsidRPr="00AC8930" w:rsidR="00AC8930">
        <w:rPr>
          <w:b w:val="0"/>
          <w:bCs w:val="0"/>
          <w:lang w:val="en-US"/>
        </w:rPr>
        <w:t xml:space="preserve"> of spring 2019</w:t>
      </w:r>
      <w:r w:rsidRPr="00AC8930" w:rsidR="00AC8930">
        <w:rPr>
          <w:b w:val="0"/>
          <w:bCs w:val="0"/>
          <w:lang w:val="en-US"/>
        </w:rPr>
        <w:t xml:space="preserve">, chose to build a completely solar powered dehydrator. The Solar Dehydrator is a way to preserve food that doesn’t imply a use of electricity and additional costs like a fridge would.  </w:t>
      </w:r>
    </w:p>
    <w:p w:rsidR="00AC8930" w:rsidP="00AC8930" w:rsidRDefault="00AC8930" w14:paraId="564757BC" w14:textId="4ABC835B">
      <w:pPr>
        <w:pStyle w:val="Normal"/>
        <w:jc w:val="both"/>
        <w:rPr>
          <w:b w:val="0"/>
          <w:bCs w:val="0"/>
          <w:lang w:val="en-US"/>
        </w:rPr>
      </w:pPr>
      <w:r w:rsidRPr="00AC8930" w:rsidR="00AC8930">
        <w:rPr>
          <w:b w:val="0"/>
          <w:bCs w:val="0"/>
          <w:lang w:val="en-US"/>
        </w:rPr>
        <w:t>This paper describes the steps taken by team 2 in order to achieve this project: the analyses of the State of the Art, Marketing, Sustainability, Ethics and Deontology, the Design and Development chosen, the Tests and Results obtained and finally, the Conclusions drawn.</w:t>
      </w:r>
    </w:p>
    <w:p w:rsidRPr="003F781F" w:rsidR="003F781F" w:rsidP="685A02AE" w:rsidRDefault="685A02AE" w14:paraId="7E780464" w14:textId="2FCA2688">
      <w:pPr>
        <w:rPr>
          <w:b/>
          <w:bCs/>
          <w:lang w:val="en-US"/>
        </w:rPr>
      </w:pPr>
      <w:r w:rsidRPr="685A02AE">
        <w:rPr>
          <w:b/>
          <w:bCs/>
          <w:lang w:val="en-US"/>
        </w:rPr>
        <w:t>2-Background</w:t>
      </w:r>
    </w:p>
    <w:p w:rsidRPr="003F781F" w:rsidR="003F781F" w:rsidP="00AC8930" w:rsidRDefault="003F781F" w14:paraId="49120623" w14:textId="71BEE212">
      <w:pPr>
        <w:rPr>
          <w:b w:val="1"/>
          <w:bCs w:val="1"/>
          <w:lang w:val="en-US"/>
        </w:rPr>
      </w:pPr>
      <w:r w:rsidRPr="003F781F">
        <w:rPr>
          <w:b/>
          <w:lang w:val="en-US"/>
        </w:rPr>
        <w:tab/>
      </w:r>
      <w:r w:rsidRPr="685A02AE">
        <w:rPr>
          <w:b w:val="1"/>
          <w:bCs w:val="1"/>
          <w:lang w:val="en-US"/>
        </w:rPr>
        <w:t>2.1</w:t>
      </w:r>
      <w:r w:rsidRPr="685A02AE">
        <w:rPr>
          <w:b w:val="1"/>
          <w:bCs w:val="1"/>
          <w:lang w:val="en-US"/>
        </w:rPr>
        <w:t>-</w:t>
      </w:r>
      <w:r w:rsidRPr="685A02AE">
        <w:rPr>
          <w:b w:val="1"/>
          <w:bCs w:val="1"/>
          <w:lang w:val="en-US"/>
        </w:rPr>
        <w:t>State of the Art</w:t>
      </w:r>
    </w:p>
    <w:p w:rsidR="685A02AE" w:rsidP="1C4DBE38" w:rsidRDefault="1C4DBE38" w14:paraId="01B45B2D" w14:textId="0EA7EA05">
      <w:pPr>
        <w:jc w:val="both"/>
        <w:rPr>
          <w:lang w:val="en-US"/>
        </w:rPr>
      </w:pPr>
      <w:r w:rsidRPr="1C4DBE38">
        <w:rPr>
          <w:lang w:val="en-US"/>
        </w:rPr>
        <w:t>Dehydrating food is an old practice very used in the world to preserve food economically while keeping all its nutrients. There are 2 different types of dehydrators: electrical and solar dehydrators. While electrical dehydrators all use the same method, solar dehydrators can be divided in 4 types: direct, indirect, mixed and hybrid.</w:t>
      </w:r>
    </w:p>
    <w:p w:rsidR="685A02AE" w:rsidP="5BCAD53D" w:rsidRDefault="1C4DBE38" w14:paraId="19C426FA" w14:textId="00813807">
      <w:pPr>
        <w:jc w:val="both"/>
        <w:rPr>
          <w:lang w:val="en-US"/>
        </w:rPr>
      </w:pPr>
      <w:r w:rsidRPr="5BCAD53D" w:rsidR="5BCAD53D">
        <w:rPr>
          <w:lang w:val="en-US"/>
        </w:rPr>
        <w:t>The direct type</w:t>
      </w:r>
      <w:r w:rsidRPr="5BCAD53D" w:rsidR="5BCAD53D">
        <w:rPr>
          <w:lang w:val="en-US"/>
        </w:rPr>
        <w:t>, seen in Figure 1,</w:t>
      </w:r>
      <w:r w:rsidRPr="5BCAD53D" w:rsidR="5BCAD53D">
        <w:rPr>
          <w:lang w:val="en-US"/>
        </w:rPr>
        <w:t xml:space="preserve"> is the simplest, the sunlight dries the food directly through a glass. This method is cheap but the ultra violet radiation risks damaging the food.</w:t>
      </w:r>
    </w:p>
    <w:p w:rsidR="1C4DBE38" w:rsidP="1C4DBE38" w:rsidRDefault="1C4DBE38" w14:paraId="495E3B00" w14:textId="4AEE0DF9">
      <w:pPr>
        <w:jc w:val="center"/>
      </w:pPr>
      <w:r>
        <w:drawing>
          <wp:inline wp14:editId="2FA30C0D" wp14:anchorId="1D021F77">
            <wp:extent cx="4572000" cy="1409700"/>
            <wp:effectExtent l="0" t="0" r="0" b="0"/>
            <wp:docPr id="1478432444" name="Picture 1355243758" title=""/>
            <wp:cNvGraphicFramePr>
              <a:graphicFrameLocks noChangeAspect="1"/>
            </wp:cNvGraphicFramePr>
            <a:graphic>
              <a:graphicData uri="http://schemas.openxmlformats.org/drawingml/2006/picture">
                <pic:pic>
                  <pic:nvPicPr>
                    <pic:cNvPr id="0" name="Picture 1355243758"/>
                    <pic:cNvPicPr/>
                  </pic:nvPicPr>
                  <pic:blipFill>
                    <a:blip r:embed="R78c36c09d2174b8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572000" cy="1409700"/>
                    </a:xfrm>
                    <a:prstGeom prst="rect">
                      <a:avLst/>
                    </a:prstGeom>
                  </pic:spPr>
                </pic:pic>
              </a:graphicData>
            </a:graphic>
          </wp:inline>
        </w:drawing>
      </w:r>
    </w:p>
    <w:p w:rsidR="1C4DBE38" w:rsidP="1C4DBE38" w:rsidRDefault="1C4DBE38" w14:paraId="442BC440" w14:textId="1CD426E6">
      <w:pPr>
        <w:jc w:val="center"/>
        <w:rPr>
          <w:sz w:val="20"/>
          <w:szCs w:val="20"/>
          <w:lang w:val="en-US"/>
        </w:rPr>
      </w:pPr>
      <w:r w:rsidRPr="1C4DBE38">
        <w:rPr>
          <w:sz w:val="20"/>
          <w:szCs w:val="20"/>
          <w:u w:val="single"/>
          <w:lang w:val="en-US"/>
        </w:rPr>
        <w:lastRenderedPageBreak/>
        <w:t>Figure 1:</w:t>
      </w:r>
      <w:r w:rsidRPr="1C4DBE38">
        <w:rPr>
          <w:sz w:val="20"/>
          <w:szCs w:val="20"/>
          <w:lang w:val="en-US"/>
        </w:rPr>
        <w:t xml:space="preserve"> Direct dehydrator</w:t>
      </w:r>
    </w:p>
    <w:p w:rsidR="1C4DBE38" w:rsidP="5BCAD53D" w:rsidRDefault="1C4DBE38" w14:paraId="0F539DD7" w14:textId="44EF79C8">
      <w:pPr>
        <w:jc w:val="both"/>
        <w:rPr>
          <w:lang w:val="en-US"/>
        </w:rPr>
      </w:pPr>
      <w:r w:rsidRPr="5BCAD53D" w:rsidR="5BCAD53D">
        <w:rPr>
          <w:lang w:val="en-US"/>
        </w:rPr>
        <w:t>The indirect type</w:t>
      </w:r>
      <w:r w:rsidRPr="5BCAD53D" w:rsidR="5BCAD53D">
        <w:rPr>
          <w:lang w:val="en-US"/>
        </w:rPr>
        <w:t>, Figure 2,</w:t>
      </w:r>
      <w:r w:rsidRPr="5BCAD53D" w:rsidR="5BCAD53D">
        <w:rPr>
          <w:lang w:val="en-US"/>
        </w:rPr>
        <w:t xml:space="preserve"> uses a solar collector to heat up the air. This air will then rise because it is warmer and enter the cabinet where the food is stored. This method eliminates any risk of food damaging due to the radiation but is usually bigger, more expensive and harder to make.</w:t>
      </w:r>
    </w:p>
    <w:p w:rsidR="1C4DBE38" w:rsidP="1C4DBE38" w:rsidRDefault="1C4DBE38" w14:paraId="6BACF754" w14:textId="32343597">
      <w:pPr>
        <w:jc w:val="center"/>
      </w:pPr>
      <w:r>
        <w:drawing>
          <wp:inline wp14:editId="4B0099E9" wp14:anchorId="5B5A10EF">
            <wp:extent cx="1691659" cy="1903834"/>
            <wp:effectExtent l="0" t="0" r="0" b="0"/>
            <wp:docPr id="859104189" name="Picture 273371348" title=""/>
            <wp:cNvGraphicFramePr>
              <a:graphicFrameLocks noChangeAspect="1"/>
            </wp:cNvGraphicFramePr>
            <a:graphic>
              <a:graphicData uri="http://schemas.openxmlformats.org/drawingml/2006/picture">
                <pic:pic>
                  <pic:nvPicPr>
                    <pic:cNvPr id="0" name="Picture 273371348"/>
                    <pic:cNvPicPr/>
                  </pic:nvPicPr>
                  <pic:blipFill>
                    <a:blip r:embed="R4e5b9c16915740a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691659" cy="1903834"/>
                    </a:xfrm>
                    <a:prstGeom prst="rect">
                      <a:avLst/>
                    </a:prstGeom>
                  </pic:spPr>
                </pic:pic>
              </a:graphicData>
            </a:graphic>
          </wp:inline>
        </w:drawing>
      </w:r>
    </w:p>
    <w:p w:rsidR="1C4DBE38" w:rsidP="1C4DBE38" w:rsidRDefault="1C4DBE38" w14:paraId="0D7A941F" w14:textId="231AE17A">
      <w:pPr>
        <w:jc w:val="center"/>
        <w:rPr>
          <w:sz w:val="20"/>
          <w:szCs w:val="20"/>
          <w:lang w:val="en-US"/>
        </w:rPr>
      </w:pPr>
      <w:r w:rsidRPr="1C4DBE38">
        <w:rPr>
          <w:sz w:val="20"/>
          <w:szCs w:val="20"/>
          <w:u w:val="single"/>
          <w:lang w:val="en-US"/>
        </w:rPr>
        <w:t>Figure 2:</w:t>
      </w:r>
      <w:r w:rsidRPr="1C4DBE38">
        <w:rPr>
          <w:sz w:val="20"/>
          <w:szCs w:val="20"/>
          <w:lang w:val="en-US"/>
        </w:rPr>
        <w:t xml:space="preserve"> Indirect dehydrator</w:t>
      </w:r>
    </w:p>
    <w:p w:rsidR="1C4DBE38" w:rsidP="5BCAD53D" w:rsidRDefault="1C4DBE38" w14:paraId="75FD22A3" w14:textId="60885E46">
      <w:pPr>
        <w:jc w:val="both"/>
        <w:rPr>
          <w:sz w:val="20"/>
          <w:szCs w:val="20"/>
          <w:lang w:val="en-US"/>
        </w:rPr>
      </w:pPr>
      <w:r w:rsidRPr="5BCAD53D" w:rsidR="5BCAD53D">
        <w:rPr>
          <w:lang w:val="en-US"/>
        </w:rPr>
        <w:t>The mixed type</w:t>
      </w:r>
      <w:r w:rsidRPr="5BCAD53D" w:rsidR="5BCAD53D">
        <w:rPr>
          <w:lang w:val="en-US"/>
        </w:rPr>
        <w:t>, Figure 3,</w:t>
      </w:r>
      <w:r w:rsidRPr="5BCAD53D" w:rsidR="5BCAD53D">
        <w:rPr>
          <w:lang w:val="en-US"/>
        </w:rPr>
        <w:t xml:space="preserve"> combines direct solar radiation and the use of a solar collector. It dries food faster than the indirect and direct types but exposes the food to the danger of the solar radiation.</w:t>
      </w:r>
    </w:p>
    <w:p w:rsidR="1C4DBE38" w:rsidP="1C4DBE38" w:rsidRDefault="1C4DBE38" w14:paraId="2ED591C4" w14:textId="66148124">
      <w:pPr>
        <w:jc w:val="center"/>
      </w:pPr>
      <w:r>
        <w:drawing>
          <wp:inline wp14:editId="6D6CDFBA" wp14:anchorId="3E78A22C">
            <wp:extent cx="2194152" cy="1228725"/>
            <wp:effectExtent l="0" t="0" r="0" b="0"/>
            <wp:docPr id="654281683" name="Picture 1729222928" title=""/>
            <wp:cNvGraphicFramePr>
              <a:graphicFrameLocks noChangeAspect="1"/>
            </wp:cNvGraphicFramePr>
            <a:graphic>
              <a:graphicData uri="http://schemas.openxmlformats.org/drawingml/2006/picture">
                <pic:pic>
                  <pic:nvPicPr>
                    <pic:cNvPr id="0" name="Picture 1729222928"/>
                    <pic:cNvPicPr/>
                  </pic:nvPicPr>
                  <pic:blipFill>
                    <a:blip r:embed="R4e2bcb25683b466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194152" cy="1228725"/>
                    </a:xfrm>
                    <a:prstGeom prst="rect">
                      <a:avLst/>
                    </a:prstGeom>
                  </pic:spPr>
                </pic:pic>
              </a:graphicData>
            </a:graphic>
          </wp:inline>
        </w:drawing>
      </w:r>
    </w:p>
    <w:p w:rsidR="1C4DBE38" w:rsidP="1C4DBE38" w:rsidRDefault="1C4DBE38" w14:paraId="08D51FDB" w14:textId="2D489142">
      <w:pPr>
        <w:jc w:val="center"/>
        <w:rPr>
          <w:sz w:val="20"/>
          <w:szCs w:val="20"/>
          <w:lang w:val="en-US"/>
        </w:rPr>
      </w:pPr>
      <w:r w:rsidRPr="1C4DBE38">
        <w:rPr>
          <w:sz w:val="20"/>
          <w:szCs w:val="20"/>
          <w:u w:val="single"/>
          <w:lang w:val="en-US"/>
        </w:rPr>
        <w:t>Figure 3:</w:t>
      </w:r>
      <w:r w:rsidRPr="1C4DBE38">
        <w:rPr>
          <w:sz w:val="20"/>
          <w:szCs w:val="20"/>
          <w:lang w:val="en-US"/>
        </w:rPr>
        <w:t xml:space="preserve"> Mixed dehydrator</w:t>
      </w:r>
    </w:p>
    <w:p w:rsidR="1C4DBE38" w:rsidP="5BCAD53D" w:rsidRDefault="1C4DBE38" w14:paraId="259C7F87" w14:textId="15449DD7">
      <w:pPr>
        <w:jc w:val="both"/>
        <w:rPr>
          <w:lang w:val="en-US"/>
        </w:rPr>
      </w:pPr>
      <w:r w:rsidRPr="5BCAD53D" w:rsidR="5BCAD53D">
        <w:rPr>
          <w:lang w:val="en-US"/>
        </w:rPr>
        <w:t>Finally, the hybrid type</w:t>
      </w:r>
      <w:r w:rsidRPr="5BCAD53D" w:rsidR="5BCAD53D">
        <w:rPr>
          <w:lang w:val="en-US"/>
        </w:rPr>
        <w:t>, seen in Figure 4,</w:t>
      </w:r>
      <w:r w:rsidRPr="5BCAD53D" w:rsidR="5BCAD53D">
        <w:rPr>
          <w:lang w:val="en-US"/>
        </w:rPr>
        <w:t xml:space="preserve"> is a more modern type of indirect dehydrator that uses other technologies to dry food faster. A common example is adding fans powered by a solar panel. This combination provides the advantage of continuous drying even during nights or cloudy days. The cost is higher but the quality and efficiency as well. </w:t>
      </w:r>
    </w:p>
    <w:p w:rsidR="1C4DBE38" w:rsidP="1C4DBE38" w:rsidRDefault="1C4DBE38" w14:paraId="15BA6299" w14:textId="04E096D2">
      <w:pPr>
        <w:jc w:val="center"/>
      </w:pPr>
      <w:r>
        <w:drawing>
          <wp:inline wp14:editId="7696811B" wp14:anchorId="4260682A">
            <wp:extent cx="1496579" cy="1625383"/>
            <wp:effectExtent l="0" t="0" r="0" b="0"/>
            <wp:docPr id="1082636502" name="Picture 1363757485" title=""/>
            <wp:cNvGraphicFramePr>
              <a:graphicFrameLocks noChangeAspect="1"/>
            </wp:cNvGraphicFramePr>
            <a:graphic>
              <a:graphicData uri="http://schemas.openxmlformats.org/drawingml/2006/picture">
                <pic:pic>
                  <pic:nvPicPr>
                    <pic:cNvPr id="0" name="Picture 1363757485"/>
                    <pic:cNvPicPr/>
                  </pic:nvPicPr>
                  <pic:blipFill>
                    <a:blip r:embed="Rf10245a9d24e440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496579" cy="1625383"/>
                    </a:xfrm>
                    <a:prstGeom prst="rect">
                      <a:avLst/>
                    </a:prstGeom>
                  </pic:spPr>
                </pic:pic>
              </a:graphicData>
            </a:graphic>
          </wp:inline>
        </w:drawing>
      </w:r>
    </w:p>
    <w:p w:rsidR="1C4DBE38" w:rsidP="1C4DBE38" w:rsidRDefault="1C4DBE38" w14:paraId="5195B803" w14:textId="3C53EE51">
      <w:pPr>
        <w:jc w:val="center"/>
        <w:rPr>
          <w:sz w:val="20"/>
          <w:szCs w:val="20"/>
          <w:lang w:val="en-US"/>
        </w:rPr>
      </w:pPr>
      <w:r w:rsidRPr="1C4DBE38">
        <w:rPr>
          <w:sz w:val="20"/>
          <w:szCs w:val="20"/>
          <w:u w:val="single"/>
          <w:lang w:val="en-US"/>
        </w:rPr>
        <w:t>Figure 4:</w:t>
      </w:r>
      <w:r w:rsidRPr="1C4DBE38">
        <w:rPr>
          <w:sz w:val="20"/>
          <w:szCs w:val="20"/>
          <w:lang w:val="en-US"/>
        </w:rPr>
        <w:t xml:space="preserve"> Hybrid dehydrator</w:t>
      </w:r>
    </w:p>
    <w:p w:rsidR="1C4DBE38" w:rsidP="37E51D85" w:rsidRDefault="1C4DBE38" w14:paraId="3764AF32" w14:textId="08051009">
      <w:pPr>
        <w:jc w:val="both"/>
        <w:rPr>
          <w:sz w:val="20"/>
          <w:szCs w:val="20"/>
          <w:lang w:val="en-US"/>
        </w:rPr>
      </w:pPr>
      <w:r w:rsidRPr="37E51D85" w:rsidR="37E51D85">
        <w:rPr>
          <w:lang w:val="en-US"/>
        </w:rPr>
        <w:t>The type of dehydrator built in this project by the team is a hybrid dehydrator.</w:t>
      </w:r>
      <w:r w:rsidRPr="37E51D85" w:rsidR="37E51D85">
        <w:rPr>
          <w:lang w:val="en-US"/>
        </w:rPr>
        <w:t xml:space="preserve"> This choice was based on the study the team made and it was judged to be the most efficient way to make the product.</w:t>
      </w:r>
    </w:p>
    <w:p w:rsidRPr="003F781F" w:rsidR="003F781F" w:rsidP="00AC8930" w:rsidRDefault="003F781F" w14:paraId="5557B8B2" w14:textId="75043322">
      <w:pPr>
        <w:rPr>
          <w:b w:val="1"/>
          <w:bCs w:val="1"/>
          <w:lang w:val="en-US"/>
        </w:rPr>
      </w:pPr>
      <w:r w:rsidRPr="003F781F">
        <w:rPr>
          <w:b/>
          <w:lang w:val="en-US"/>
        </w:rPr>
        <w:lastRenderedPageBreak/>
        <w:tab/>
      </w:r>
      <w:r w:rsidRPr="685A02AE">
        <w:rPr>
          <w:b w:val="1"/>
          <w:bCs w:val="1"/>
          <w:lang w:val="en-US"/>
        </w:rPr>
        <w:t>2.2</w:t>
      </w:r>
      <w:r w:rsidRPr="685A02AE">
        <w:rPr>
          <w:b w:val="1"/>
          <w:bCs w:val="1"/>
          <w:lang w:val="en-US"/>
        </w:rPr>
        <w:t>-</w:t>
      </w:r>
      <w:r w:rsidRPr="685A02AE">
        <w:rPr>
          <w:b w:val="1"/>
          <w:bCs w:val="1"/>
          <w:lang w:val="en-US"/>
        </w:rPr>
        <w:t>Marketing</w:t>
      </w:r>
    </w:p>
    <w:p w:rsidR="685A02AE" w:rsidP="685A02AE" w:rsidRDefault="685A02AE" w14:paraId="744B2010" w14:textId="1066A67C">
      <w:pPr>
        <w:spacing w:line="257" w:lineRule="auto"/>
        <w:jc w:val="both"/>
      </w:pPr>
      <w:r w:rsidRPr="685A02AE">
        <w:rPr>
          <w:rFonts w:ascii="Calibri" w:hAnsi="Calibri" w:eastAsia="Calibri" w:cs="Calibri"/>
          <w:lang w:val="en-US"/>
        </w:rPr>
        <w:t xml:space="preserve">The team decided to start by analyzing the market of dehydrators using the SWOT Analysis to see the Strengths, Weaknesses, Opportunities and Threats, it could exploit. This analysis lead to a mapping of the product on the current market followed by a segmentation of the clients. After that, according to all the previous analyses the team formed the marketing mix. </w:t>
      </w:r>
    </w:p>
    <w:p w:rsidR="685A02AE" w:rsidP="4A7FAABF" w:rsidRDefault="1C4DBE38" w14:paraId="1057EF7B" w14:textId="752100F7">
      <w:pPr>
        <w:spacing w:line="257" w:lineRule="auto"/>
        <w:jc w:val="both"/>
        <w:rPr>
          <w:rFonts w:ascii="Calibri" w:hAnsi="Calibri" w:eastAsia="Calibri" w:cs="Calibri"/>
          <w:lang w:val="en-US"/>
        </w:rPr>
      </w:pPr>
      <w:r w:rsidRPr="4A7FAABF" w:rsidR="4A7FAABF">
        <w:rPr>
          <w:rFonts w:ascii="Calibri" w:hAnsi="Calibri" w:eastAsia="Calibri" w:cs="Calibri"/>
          <w:lang w:val="en-US"/>
        </w:rPr>
        <w:t>The team chose, based on this marketing plan, to focus their attention on customers who want to eat good and natural food while making an action for the environment by using a product that uses only solar energy. By focus</w:t>
      </w:r>
      <w:r w:rsidRPr="4A7FAABF" w:rsidR="4A7FAABF">
        <w:rPr>
          <w:rFonts w:ascii="Calibri" w:hAnsi="Calibri" w:eastAsia="Calibri" w:cs="Calibri"/>
          <w:lang w:val="en-US"/>
        </w:rPr>
        <w:t>ing</w:t>
      </w:r>
      <w:r w:rsidRPr="4A7FAABF" w:rsidR="4A7FAABF">
        <w:rPr>
          <w:rFonts w:ascii="Calibri" w:hAnsi="Calibri" w:eastAsia="Calibri" w:cs="Calibri"/>
          <w:lang w:val="en-US"/>
        </w:rPr>
        <w:t xml:space="preserve"> on these particular customers, the product is able to stand on an equal footing even with the more efficient electrical dehydrators.</w:t>
      </w:r>
    </w:p>
    <w:p w:rsidR="4A7FAABF" w:rsidP="4A7FAABF" w:rsidRDefault="4A7FAABF" w14:paraId="0BEEB07B" w14:textId="13EE1A94">
      <w:pPr>
        <w:pStyle w:val="Normal"/>
        <w:spacing w:line="257" w:lineRule="auto"/>
        <w:jc w:val="center"/>
      </w:pPr>
      <w:r>
        <w:drawing>
          <wp:inline wp14:editId="20201C18" wp14:anchorId="2D303209">
            <wp:extent cx="2234436" cy="1238250"/>
            <wp:effectExtent l="0" t="0" r="0" b="0"/>
            <wp:docPr id="59340575" name="Picture 1370181405" title=""/>
            <wp:cNvGraphicFramePr>
              <a:graphicFrameLocks noChangeAspect="1"/>
            </wp:cNvGraphicFramePr>
            <a:graphic>
              <a:graphicData uri="http://schemas.openxmlformats.org/drawingml/2006/picture">
                <pic:pic>
                  <pic:nvPicPr>
                    <pic:cNvPr id="0" name="Picture 1370181405"/>
                    <pic:cNvPicPr/>
                  </pic:nvPicPr>
                  <pic:blipFill>
                    <a:blip r:embed="R0c4369f31a8443d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234436" cy="1238250"/>
                    </a:xfrm>
                    <a:prstGeom prst="rect">
                      <a:avLst/>
                    </a:prstGeom>
                  </pic:spPr>
                </pic:pic>
              </a:graphicData>
            </a:graphic>
          </wp:inline>
        </w:drawing>
      </w:r>
    </w:p>
    <w:p w:rsidR="1C4DBE38" w:rsidP="1C4DBE38" w:rsidRDefault="1C4DBE38" w14:paraId="41B39BE3" w14:textId="2D787323">
      <w:pPr>
        <w:spacing w:line="257" w:lineRule="auto"/>
        <w:jc w:val="center"/>
        <w:rPr>
          <w:sz w:val="20"/>
          <w:szCs w:val="20"/>
          <w:lang w:val="en-US"/>
        </w:rPr>
      </w:pPr>
      <w:r w:rsidRPr="1C4DBE38">
        <w:rPr>
          <w:sz w:val="20"/>
          <w:szCs w:val="20"/>
          <w:u w:val="single"/>
          <w:lang w:val="en-US"/>
        </w:rPr>
        <w:t>Figure 5:</w:t>
      </w:r>
      <w:r w:rsidRPr="1C4DBE38">
        <w:rPr>
          <w:sz w:val="20"/>
          <w:szCs w:val="20"/>
          <w:lang w:val="en-US"/>
        </w:rPr>
        <w:t xml:space="preserve"> Product Logo</w:t>
      </w:r>
    </w:p>
    <w:p w:rsidRPr="003F781F" w:rsidR="003F781F" w:rsidP="00AC8930" w:rsidRDefault="003F781F" w14:paraId="179EE9B6" w14:textId="49AFABCE">
      <w:pPr>
        <w:pStyle w:val="Normal"/>
        <w:rPr>
          <w:b w:val="1"/>
          <w:bCs w:val="1"/>
          <w:lang w:val="en-US"/>
        </w:rPr>
      </w:pPr>
      <w:r w:rsidRPr="003F781F">
        <w:rPr>
          <w:b/>
          <w:lang w:val="en-US"/>
        </w:rPr>
        <w:tab/>
      </w:r>
      <w:r w:rsidRPr="685A02AE">
        <w:rPr>
          <w:b w:val="1"/>
          <w:bCs w:val="1"/>
          <w:lang w:val="en-US"/>
        </w:rPr>
        <w:t>2.3</w:t>
      </w:r>
      <w:r w:rsidRPr="685A02AE">
        <w:rPr>
          <w:b w:val="1"/>
          <w:bCs w:val="1"/>
          <w:lang w:val="en-US"/>
        </w:rPr>
        <w:t>-</w:t>
      </w:r>
      <w:r w:rsidRPr="685A02AE">
        <w:rPr>
          <w:b w:val="1"/>
          <w:bCs w:val="1"/>
          <w:lang w:val="en-US"/>
        </w:rPr>
        <w:t>Sustainability</w:t>
      </w:r>
    </w:p>
    <w:p w:rsidR="685A02AE" w:rsidP="685A02AE" w:rsidRDefault="685A02AE" w14:paraId="33F0D2CD" w14:textId="511E065F">
      <w:pPr>
        <w:spacing w:line="257" w:lineRule="auto"/>
        <w:jc w:val="both"/>
      </w:pPr>
      <w:r w:rsidRPr="685A02AE">
        <w:rPr>
          <w:rFonts w:ascii="Calibri" w:hAnsi="Calibri" w:eastAsia="Calibri" w:cs="Calibri"/>
          <w:lang w:val="en-US"/>
        </w:rPr>
        <w:t xml:space="preserve">The aim of this analysis was to find a way to make a product that would be the most environment-friendly possible. The product was made while thinking about its life cycle. It is mainly made of wood to facilitate its recycling and reuse. The parts that aren’t made of wood are all reused or easy to recycle. </w:t>
      </w:r>
    </w:p>
    <w:p w:rsidR="685A02AE" w:rsidP="685A02AE" w:rsidRDefault="685A02AE" w14:paraId="0666A263" w14:textId="06C2AD23">
      <w:pPr>
        <w:spacing w:line="257" w:lineRule="auto"/>
        <w:jc w:val="both"/>
      </w:pPr>
      <w:r w:rsidRPr="685A02AE">
        <w:rPr>
          <w:rFonts w:ascii="Calibri" w:hAnsi="Calibri" w:eastAsia="Calibri" w:cs="Calibri"/>
          <w:lang w:val="en-US"/>
        </w:rPr>
        <w:t>The product functions only using solar energy; the food is warmed up using the solar collector while the electronics operate with the electricity that the solar panel provides.</w:t>
      </w:r>
    </w:p>
    <w:p w:rsidRPr="003F781F" w:rsidR="003F781F" w:rsidP="00AC8930" w:rsidRDefault="003F781F" w14:paraId="239C731C" w14:textId="4B893CB2">
      <w:pPr>
        <w:rPr>
          <w:b w:val="1"/>
          <w:bCs w:val="1"/>
          <w:lang w:val="en-US"/>
        </w:rPr>
      </w:pPr>
      <w:r w:rsidRPr="003F781F">
        <w:rPr>
          <w:b/>
          <w:lang w:val="en-US"/>
        </w:rPr>
        <w:tab/>
      </w:r>
      <w:r w:rsidRPr="685A02AE">
        <w:rPr>
          <w:b w:val="1"/>
          <w:bCs w:val="1"/>
          <w:lang w:val="en-US"/>
        </w:rPr>
        <w:t>2.4</w:t>
      </w:r>
      <w:r w:rsidRPr="685A02AE">
        <w:rPr>
          <w:b w:val="1"/>
          <w:bCs w:val="1"/>
          <w:lang w:val="en-US"/>
        </w:rPr>
        <w:t>-</w:t>
      </w:r>
      <w:r w:rsidRPr="685A02AE">
        <w:rPr>
          <w:b w:val="1"/>
          <w:bCs w:val="1"/>
          <w:lang w:val="en-US"/>
        </w:rPr>
        <w:t>Ethics and Deontology</w:t>
      </w:r>
    </w:p>
    <w:p w:rsidRPr="004753D9" w:rsidR="685A02AE" w:rsidP="4A7FAABF" w:rsidRDefault="00A9097F" w14:paraId="08901EB7" w14:textId="24802E36">
      <w:pPr>
        <w:jc w:val="both"/>
        <w:rPr>
          <w:lang w:val="en-US"/>
        </w:rPr>
      </w:pPr>
      <w:r w:rsidRPr="4A7FAABF" w:rsidR="4A7FAABF">
        <w:rPr>
          <w:lang w:val="en-US"/>
        </w:rPr>
        <w:t>Ethics is a broad topic which is divided into four subsections</w:t>
      </w:r>
      <w:r w:rsidRPr="4A7FAABF" w:rsidR="4A7FAABF">
        <w:rPr>
          <w:lang w:val="en-US"/>
        </w:rPr>
        <w:t>:</w:t>
      </w:r>
      <w:r w:rsidRPr="4A7FAABF" w:rsidR="4A7FAABF">
        <w:rPr>
          <w:lang w:val="en-US"/>
        </w:rPr>
        <w:t xml:space="preserve"> engineering, environment, marketing and liability</w:t>
      </w:r>
      <w:r w:rsidRPr="4A7FAABF" w:rsidR="4A7FAABF">
        <w:rPr>
          <w:lang w:val="en-US"/>
        </w:rPr>
        <w:t>.</w:t>
      </w:r>
      <w:r w:rsidRPr="4A7FAABF" w:rsidR="4A7FAABF">
        <w:rPr>
          <w:lang w:val="en-US"/>
        </w:rPr>
        <w:t xml:space="preserve"> </w:t>
      </w:r>
      <w:r w:rsidRPr="4A7FAABF" w:rsidR="4A7FAABF">
        <w:rPr>
          <w:lang w:val="en-US"/>
        </w:rPr>
        <w:t>T</w:t>
      </w:r>
      <w:r w:rsidRPr="4A7FAABF" w:rsidR="4A7FAABF">
        <w:rPr>
          <w:lang w:val="en-US"/>
        </w:rPr>
        <w:t xml:space="preserve">he environment aspect has a significant role and solution because of the reused materials </w:t>
      </w:r>
      <w:r w:rsidRPr="4A7FAABF" w:rsidR="4A7FAABF">
        <w:rPr>
          <w:lang w:val="en-US"/>
        </w:rPr>
        <w:t>as seen in</w:t>
      </w:r>
      <w:r w:rsidRPr="4A7FAABF" w:rsidR="4A7FAABF">
        <w:rPr>
          <w:lang w:val="en-US"/>
        </w:rPr>
        <w:t xml:space="preserve"> the sustainability topic above. The liability aspect roughly translates to keeping the guidelines and directives to </w:t>
      </w:r>
      <w:r w:rsidRPr="4A7FAABF" w:rsidR="4A7FAABF">
        <w:rPr>
          <w:lang w:val="en-US"/>
        </w:rPr>
        <w:t>e</w:t>
      </w:r>
      <w:r w:rsidRPr="4A7FAABF" w:rsidR="4A7FAABF">
        <w:rPr>
          <w:lang w:val="en-US"/>
        </w:rPr>
        <w:t>nsure the safety factor</w:t>
      </w:r>
      <w:r w:rsidRPr="4A7FAABF" w:rsidR="4A7FAABF">
        <w:rPr>
          <w:lang w:val="en-US"/>
        </w:rPr>
        <w:t>, which the team made sure it was respected</w:t>
      </w:r>
      <w:r w:rsidRPr="4A7FAABF" w:rsidR="4A7FAABF">
        <w:rPr>
          <w:lang w:val="en-US"/>
        </w:rPr>
        <w:t>. In the engineering ethics</w:t>
      </w:r>
      <w:r w:rsidRPr="4A7FAABF" w:rsidR="4A7FAABF">
        <w:rPr>
          <w:lang w:val="en-US"/>
        </w:rPr>
        <w:t>,</w:t>
      </w:r>
      <w:r w:rsidRPr="4A7FAABF" w:rsidR="4A7FAABF">
        <w:rPr>
          <w:lang w:val="en-US"/>
        </w:rPr>
        <w:t xml:space="preserve"> the team will insure fair conditions and a professional work environment</w:t>
      </w:r>
      <w:r w:rsidRPr="4A7FAABF" w:rsidR="4A7FAABF">
        <w:rPr>
          <w:lang w:val="en-US"/>
        </w:rPr>
        <w:t>,</w:t>
      </w:r>
      <w:r w:rsidRPr="4A7FAABF" w:rsidR="4A7FAABF">
        <w:rPr>
          <w:lang w:val="en-US"/>
        </w:rPr>
        <w:t xml:space="preserve"> during the development and the assembly phase. Just like the engineering part of ethics, the marketing part also </w:t>
      </w:r>
      <w:r w:rsidRPr="4A7FAABF" w:rsidR="4A7FAABF">
        <w:rPr>
          <w:lang w:val="en-US"/>
        </w:rPr>
        <w:t xml:space="preserve">has </w:t>
      </w:r>
      <w:r w:rsidRPr="4A7FAABF" w:rsidR="4A7FAABF">
        <w:rPr>
          <w:lang w:val="en-US"/>
        </w:rPr>
        <w:t>a key role in the distribution of the product later on. It is all about the fair, equal</w:t>
      </w:r>
      <w:r w:rsidRPr="4A7FAABF" w:rsidR="4A7FAABF">
        <w:rPr>
          <w:lang w:val="en-US"/>
        </w:rPr>
        <w:t>,</w:t>
      </w:r>
      <w:r w:rsidRPr="4A7FAABF" w:rsidR="4A7FAABF">
        <w:rPr>
          <w:lang w:val="en-US"/>
        </w:rPr>
        <w:t xml:space="preserve"> and ethically neutral advertisement and distribution</w:t>
      </w:r>
      <w:r w:rsidRPr="4A7FAABF" w:rsidR="4A7FAABF">
        <w:rPr>
          <w:lang w:val="en-US"/>
        </w:rPr>
        <w:t>. The team made</w:t>
      </w:r>
      <w:r w:rsidRPr="4A7FAABF" w:rsidR="4A7FAABF">
        <w:rPr>
          <w:lang w:val="en-US"/>
        </w:rPr>
        <w:t xml:space="preserve"> sure that there will be no controversy or any bad reputation out of the marketing issues. </w:t>
      </w:r>
      <w:bookmarkStart w:name="_GoBack" w:id="0"/>
      <w:bookmarkEnd w:id="0"/>
    </w:p>
    <w:p w:rsidRPr="003F781F" w:rsidR="003F781F" w:rsidP="6D614548" w:rsidRDefault="003F781F" w14:paraId="435DCB26" w14:textId="32D4691B">
      <w:pPr>
        <w:rPr>
          <w:b w:val="1"/>
          <w:bCs w:val="1"/>
          <w:color w:val="FF0000"/>
          <w:lang w:val="en-US"/>
        </w:rPr>
      </w:pPr>
      <w:r w:rsidRPr="6D614548" w:rsidR="6D614548">
        <w:rPr>
          <w:b w:val="1"/>
          <w:bCs w:val="1"/>
          <w:lang w:val="en-US"/>
        </w:rPr>
        <w:t>3-Design and development</w:t>
      </w:r>
    </w:p>
    <w:p w:rsidR="6D614548" w:rsidP="6D614548" w:rsidRDefault="6D614548" w14:paraId="09379469" w14:textId="791EF1F2">
      <w:pPr>
        <w:pStyle w:val="Normal"/>
        <w:ind w:firstLine="708"/>
        <w:rPr>
          <w:b w:val="1"/>
          <w:bCs w:val="1"/>
          <w:color w:val="auto"/>
          <w:lang w:val="en-US"/>
        </w:rPr>
      </w:pPr>
      <w:r w:rsidRPr="6D614548" w:rsidR="6D614548">
        <w:rPr>
          <w:b w:val="1"/>
          <w:bCs w:val="1"/>
          <w:color w:val="auto"/>
          <w:lang w:val="en-US"/>
        </w:rPr>
        <w:t>3.1-Structure and functionalities</w:t>
      </w:r>
    </w:p>
    <w:p w:rsidR="4A7FAABF" w:rsidP="4A7FAABF" w:rsidRDefault="4A7FAABF" w14:paraId="7CD0E44F" w14:textId="32C45287">
      <w:pPr>
        <w:pStyle w:val="Normal"/>
        <w:jc w:val="both"/>
        <w:rPr>
          <w:b w:val="0"/>
          <w:bCs w:val="0"/>
          <w:lang w:val="en-US"/>
        </w:rPr>
      </w:pPr>
      <w:r w:rsidRPr="00AC8930" w:rsidR="00AC8930">
        <w:rPr>
          <w:b w:val="0"/>
          <w:bCs w:val="0"/>
          <w:lang w:val="en-US"/>
        </w:rPr>
        <w:t>As seen in the State-of-the-Art chapter, the team decided to build a hybrid dehydrator, using both solar collector and electronics to make the drying more efficient while still being completely environment-friendly.</w:t>
      </w:r>
    </w:p>
    <w:p w:rsidR="4A7FAABF" w:rsidP="6D614548" w:rsidRDefault="4A7FAABF" w14:paraId="469B44DF" w14:textId="44EE0DB2">
      <w:pPr>
        <w:pStyle w:val="Normal"/>
        <w:jc w:val="both"/>
        <w:rPr>
          <w:noProof w:val="0"/>
          <w:lang w:val="en-US"/>
        </w:rPr>
      </w:pPr>
      <w:r>
        <w:drawing>
          <wp:anchor distT="0" distB="0" distL="114300" distR="114300" simplePos="0" relativeHeight="251658240" behindDoc="0" locked="0" layoutInCell="1" allowOverlap="1" wp14:editId="44EBA072" wp14:anchorId="38F681AC">
            <wp:simplePos x="0" y="0"/>
            <wp:positionH relativeFrom="column">
              <wp:align>left</wp:align>
            </wp:positionH>
            <wp:positionV relativeFrom="paragraph">
              <wp:posOffset>0</wp:posOffset>
            </wp:positionV>
            <wp:extent cx="3391457" cy="3677822"/>
            <wp:wrapSquare wrapText="bothSides"/>
            <wp:effectExtent l="0" t="0" r="0" b="0"/>
            <wp:docPr id="154558106" name="" title="Insertion de l’image..."/>
            <wp:cNvGraphicFramePr>
              <a:graphicFrameLocks noChangeAspect="1"/>
            </wp:cNvGraphicFramePr>
            <a:graphic>
              <a:graphicData uri="http://schemas.openxmlformats.org/drawingml/2006/picture">
                <pic:pic>
                  <pic:nvPicPr>
                    <pic:cNvPr id="0" name=""/>
                    <pic:cNvPicPr/>
                  </pic:nvPicPr>
                  <pic:blipFill>
                    <a:blip r:embed="Rf2a3796a037e42e6">
                      <a:extLst>
                        <a:ext xmlns:a="http://schemas.openxmlformats.org/drawingml/2006/main" uri="{28A0092B-C50C-407E-A947-70E740481C1C}">
                          <a14:useLocalDpi val="0"/>
                        </a:ext>
                      </a:extLst>
                    </a:blip>
                    <a:stretch>
                      <a:fillRect/>
                    </a:stretch>
                  </pic:blipFill>
                  <pic:spPr>
                    <a:xfrm>
                      <a:off x="0" y="0"/>
                      <a:ext cx="3391457" cy="3677822"/>
                    </a:xfrm>
                    <a:prstGeom prst="rect">
                      <a:avLst/>
                    </a:prstGeom>
                  </pic:spPr>
                </pic:pic>
              </a:graphicData>
            </a:graphic>
            <wp14:sizeRelH relativeFrom="page">
              <wp14:pctWidth>0</wp14:pctWidth>
            </wp14:sizeRelH>
            <wp14:sizeRelV relativeFrom="page">
              <wp14:pctHeight>0</wp14:pctHeight>
            </wp14:sizeRelV>
          </wp:anchor>
        </w:drawing>
      </w:r>
      <w:r w:rsidRPr="00AC8930" w:rsidR="4A7FAABF">
        <w:rPr>
          <w:noProof w:val="0"/>
          <w:lang w:val="en-US"/>
        </w:rPr>
        <w:t>As seen in Figure 6, the dehydrator’s operation is the same as usual dehydrators. The air enters through the small gaps at the bottom and heats up because of the collector (the black part). This collector is made o</w:t>
      </w:r>
      <w:r w:rsidRPr="00AC8930" w:rsidR="4A7FAABF">
        <w:rPr>
          <w:noProof w:val="0"/>
          <w:lang w:val="en-US"/>
        </w:rPr>
        <w:t>f</w:t>
      </w:r>
      <w:r w:rsidRPr="00AC8930" w:rsidR="4A7FAABF">
        <w:rPr>
          <w:noProof w:val="0"/>
          <w:lang w:val="en-US"/>
        </w:rPr>
        <w:t xml:space="preserve"> </w:t>
      </w:r>
      <w:proofErr w:type="spellStart"/>
      <w:r w:rsidRPr="00AC8930" w:rsidR="4A7FAABF">
        <w:rPr>
          <w:noProof w:val="0"/>
          <w:lang w:val="en-US"/>
        </w:rPr>
        <w:t>aluminium</w:t>
      </w:r>
      <w:proofErr w:type="spellEnd"/>
      <w:r w:rsidRPr="00AC8930" w:rsidR="4A7FAABF">
        <w:rPr>
          <w:noProof w:val="0"/>
          <w:lang w:val="en-US"/>
        </w:rPr>
        <w:t xml:space="preserve"> </w:t>
      </w:r>
      <w:r w:rsidRPr="00AC8930" w:rsidR="4A7FAABF">
        <w:rPr>
          <w:noProof w:val="0"/>
          <w:lang w:val="en-US"/>
        </w:rPr>
        <w:t xml:space="preserve">to ensure </w:t>
      </w:r>
      <w:r w:rsidRPr="00AC8930" w:rsidR="4A7FAABF">
        <w:rPr>
          <w:noProof w:val="0"/>
          <w:lang w:val="en-US"/>
        </w:rPr>
        <w:t xml:space="preserve">a good radiation </w:t>
      </w:r>
      <w:r w:rsidRPr="6D614548" w:rsidR="6D614548">
        <w:rPr>
          <w:rFonts w:ascii="Calibri" w:hAnsi="Calibri" w:eastAsia="Calibri" w:cs="Calibri"/>
          <w:noProof w:val="0"/>
          <w:sz w:val="22"/>
          <w:szCs w:val="22"/>
          <w:lang w:val="en-US"/>
        </w:rPr>
        <w:t>absorptivity</w:t>
      </w:r>
      <w:r w:rsidRPr="00AC8930" w:rsidR="4A7FAABF">
        <w:rPr>
          <w:noProof w:val="0"/>
          <w:lang w:val="en-US"/>
        </w:rPr>
        <w:t>. The now warm air rises and enters the cabinet, where the food is stored, through small holes. The food, which is placed on four wooden trays, can now dry. The air circulation is facilitated by a fan placed above the food, see Figure 7. The air keeps going up and goes out by the chimney. This dehydrator’s electronics, like the fan and the humidity and temperature sensors, are powered by a solar panel located on top of the dehydrator, see Figure 7.</w:t>
      </w:r>
    </w:p>
    <w:p w:rsidR="00AC8930" w:rsidP="00AC8930" w:rsidRDefault="00AC8930" w14:paraId="38B7FE85" w14:textId="3239176E">
      <w:pPr>
        <w:ind w:firstLine="708"/>
        <w:rPr>
          <w:b w:val="0"/>
          <w:bCs w:val="0"/>
          <w:sz w:val="20"/>
          <w:szCs w:val="20"/>
          <w:lang w:val="en-US"/>
        </w:rPr>
      </w:pPr>
      <w:r w:rsidRPr="00AC8930" w:rsidR="00AC8930">
        <w:rPr>
          <w:b w:val="0"/>
          <w:bCs w:val="0"/>
          <w:sz w:val="20"/>
          <w:szCs w:val="20"/>
          <w:u w:val="single"/>
          <w:lang w:val="en-US"/>
        </w:rPr>
        <w:t>Figure 6:</w:t>
      </w:r>
      <w:r w:rsidRPr="00AC8930" w:rsidR="00AC8930">
        <w:rPr>
          <w:b w:val="0"/>
          <w:bCs w:val="0"/>
          <w:sz w:val="20"/>
          <w:szCs w:val="20"/>
          <w:lang w:val="en-US"/>
        </w:rPr>
        <w:t xml:space="preserve"> </w:t>
      </w:r>
      <w:r w:rsidRPr="00AC8930" w:rsidR="00AC8930">
        <w:rPr>
          <w:b w:val="0"/>
          <w:bCs w:val="0"/>
          <w:sz w:val="20"/>
          <w:szCs w:val="20"/>
          <w:lang w:val="en-US"/>
        </w:rPr>
        <w:t>Exterior and interior views of Dryfoo</w:t>
      </w:r>
    </w:p>
    <w:p w:rsidR="00AC8930" w:rsidP="00AC8930" w:rsidRDefault="00AC8930" w14:paraId="6C154EDB" w14:textId="4A836C7B">
      <w:pPr>
        <w:pStyle w:val="Normal"/>
        <w:jc w:val="center"/>
      </w:pPr>
      <w:r>
        <w:drawing>
          <wp:inline wp14:editId="08468829" wp14:anchorId="038E6B17">
            <wp:extent cx="3566571" cy="2377714"/>
            <wp:effectExtent l="0" t="0" r="0" b="0"/>
            <wp:docPr id="1764776656" name="" title="Insertion de l’image..."/>
            <wp:cNvGraphicFramePr>
              <a:graphicFrameLocks noChangeAspect="1"/>
            </wp:cNvGraphicFramePr>
            <a:graphic>
              <a:graphicData uri="http://schemas.openxmlformats.org/drawingml/2006/picture">
                <pic:pic>
                  <pic:nvPicPr>
                    <pic:cNvPr id="0" name=""/>
                    <pic:cNvPicPr/>
                  </pic:nvPicPr>
                  <pic:blipFill>
                    <a:blip r:embed="Rf24e7d8bd8d74b0b">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3566571" cy="2377714"/>
                    </a:xfrm>
                    <a:prstGeom prst="rect">
                      <a:avLst/>
                    </a:prstGeom>
                  </pic:spPr>
                </pic:pic>
              </a:graphicData>
            </a:graphic>
          </wp:inline>
        </w:drawing>
      </w:r>
    </w:p>
    <w:p w:rsidR="00AC8930" w:rsidP="6D614548" w:rsidRDefault="00AC8930" w14:paraId="26908290" w14:textId="2D3074CA">
      <w:pPr>
        <w:jc w:val="center"/>
        <w:rPr>
          <w:b w:val="0"/>
          <w:bCs w:val="0"/>
          <w:sz w:val="20"/>
          <w:szCs w:val="20"/>
          <w:lang w:val="en-US"/>
        </w:rPr>
      </w:pPr>
      <w:r w:rsidRPr="6D614548" w:rsidR="6D614548">
        <w:rPr>
          <w:b w:val="0"/>
          <w:bCs w:val="0"/>
          <w:sz w:val="20"/>
          <w:szCs w:val="20"/>
          <w:u w:val="single"/>
          <w:lang w:val="en-US"/>
        </w:rPr>
        <w:t>Figure 7:</w:t>
      </w:r>
      <w:r w:rsidRPr="6D614548" w:rsidR="6D614548">
        <w:rPr>
          <w:b w:val="0"/>
          <w:bCs w:val="0"/>
          <w:sz w:val="20"/>
          <w:szCs w:val="20"/>
          <w:lang w:val="en-US"/>
        </w:rPr>
        <w:t xml:space="preserve"> View of the solar panel and fan</w:t>
      </w:r>
    </w:p>
    <w:p w:rsidR="6D614548" w:rsidP="6D614548" w:rsidRDefault="6D614548" w14:paraId="161C73A6" w14:textId="5822F513">
      <w:pPr>
        <w:pStyle w:val="Normal"/>
        <w:bidi w:val="0"/>
        <w:spacing w:before="0" w:beforeAutospacing="off" w:after="200" w:afterAutospacing="off" w:line="276" w:lineRule="auto"/>
        <w:ind w:left="0" w:right="0" w:firstLine="708"/>
        <w:jc w:val="left"/>
        <w:rPr>
          <w:b w:val="1"/>
          <w:bCs w:val="1"/>
          <w:sz w:val="22"/>
          <w:szCs w:val="22"/>
          <w:lang w:val="en-US"/>
        </w:rPr>
      </w:pPr>
      <w:r w:rsidRPr="6D614548" w:rsidR="6D614548">
        <w:rPr>
          <w:b w:val="1"/>
          <w:bCs w:val="1"/>
          <w:sz w:val="22"/>
          <w:szCs w:val="22"/>
          <w:lang w:val="en-US"/>
        </w:rPr>
        <w:t>3.2-Cabinet control</w:t>
      </w:r>
    </w:p>
    <w:p w:rsidR="6D614548" w:rsidP="6D614548" w:rsidRDefault="6D614548" w14:paraId="544F63B4" w14:textId="311A880F">
      <w:pPr>
        <w:pStyle w:val="Normal"/>
        <w:ind w:firstLine="0"/>
        <w:jc w:val="both"/>
        <w:rPr>
          <w:b w:val="0"/>
          <w:bCs w:val="0"/>
          <w:sz w:val="22"/>
          <w:szCs w:val="22"/>
          <w:lang w:val="en-US"/>
        </w:rPr>
      </w:pPr>
      <w:r w:rsidRPr="6D614548" w:rsidR="6D614548">
        <w:rPr>
          <w:b w:val="0"/>
          <w:bCs w:val="0"/>
          <w:sz w:val="22"/>
          <w:szCs w:val="22"/>
          <w:lang w:val="en-US"/>
        </w:rPr>
        <w:t xml:space="preserve">To make sure the temperature and humidity are at the desired level, </w:t>
      </w:r>
      <w:proofErr w:type="spellStart"/>
      <w:r w:rsidRPr="6D614548" w:rsidR="6D614548">
        <w:rPr>
          <w:b w:val="0"/>
          <w:bCs w:val="0"/>
          <w:sz w:val="22"/>
          <w:szCs w:val="22"/>
          <w:lang w:val="en-US"/>
        </w:rPr>
        <w:t>Dryfoo</w:t>
      </w:r>
      <w:proofErr w:type="spellEnd"/>
      <w:r w:rsidRPr="6D614548" w:rsidR="6D614548">
        <w:rPr>
          <w:b w:val="0"/>
          <w:bCs w:val="0"/>
          <w:sz w:val="22"/>
          <w:szCs w:val="22"/>
          <w:lang w:val="en-US"/>
        </w:rPr>
        <w:t xml:space="preserve"> is equipped with adequate sensors. When the temperature and/or humidity are not at the right level, the fan will turn on or off. The user can also directly interact with the cabinet by using the interface at the back of the dehydrator.</w:t>
      </w:r>
    </w:p>
    <w:p w:rsidR="00AC8930" w:rsidP="00AC8930" w:rsidRDefault="00AC8930" w14:paraId="58114359" w14:textId="4C7FF83E">
      <w:pPr>
        <w:pStyle w:val="Normal"/>
        <w:rPr>
          <w:b w:val="1"/>
          <w:bCs w:val="1"/>
          <w:color w:val="FF0000"/>
          <w:lang w:val="en-US"/>
        </w:rPr>
      </w:pPr>
      <w:r w:rsidRPr="00AC8930" w:rsidR="00AC8930">
        <w:rPr>
          <w:b w:val="1"/>
          <w:bCs w:val="1"/>
          <w:lang w:val="en-US"/>
        </w:rPr>
        <w:t>4-Tests and results</w:t>
      </w:r>
      <w:r w:rsidRPr="00AC8930" w:rsidR="00AC8930">
        <w:rPr>
          <w:b w:val="1"/>
          <w:bCs w:val="1"/>
          <w:lang w:val="en-US"/>
        </w:rPr>
        <w:t xml:space="preserve"> </w:t>
      </w:r>
      <w:r w:rsidRPr="00AC8930" w:rsidR="00AC8930">
        <w:rPr>
          <w:b w:val="1"/>
          <w:bCs w:val="1"/>
          <w:color w:val="FF0000"/>
          <w:lang w:val="en-US"/>
        </w:rPr>
        <w:t>(</w:t>
      </w:r>
      <w:r w:rsidRPr="00AC8930" w:rsidR="00AC8930">
        <w:rPr>
          <w:b w:val="1"/>
          <w:bCs w:val="1"/>
          <w:color w:val="FF0000"/>
          <w:lang w:val="en-US"/>
        </w:rPr>
        <w:t>TO BE ADDED</w:t>
      </w:r>
      <w:r w:rsidRPr="00AC8930" w:rsidR="00AC8930">
        <w:rPr>
          <w:b w:val="1"/>
          <w:bCs w:val="1"/>
          <w:color w:val="FF0000"/>
          <w:lang w:val="en-US"/>
        </w:rPr>
        <w:t>)</w:t>
      </w:r>
    </w:p>
    <w:p w:rsidR="003F781F" w:rsidP="00AC8930" w:rsidRDefault="003F781F" w14:paraId="17A701B9" w14:textId="712A36CC">
      <w:pPr>
        <w:pStyle w:val="Normal"/>
        <w:rPr>
          <w:b w:val="1"/>
          <w:bCs w:val="1"/>
          <w:color w:val="FF0000"/>
          <w:lang w:val="en-US"/>
        </w:rPr>
      </w:pPr>
      <w:r w:rsidRPr="00AC8930" w:rsidR="00AC8930">
        <w:rPr>
          <w:b w:val="1"/>
          <w:bCs w:val="1"/>
          <w:lang w:val="en-US"/>
        </w:rPr>
        <w:t>5-Conclusion(s)</w:t>
      </w:r>
      <w:r w:rsidRPr="00AC8930" w:rsidR="00AC8930">
        <w:rPr>
          <w:b w:val="1"/>
          <w:bCs w:val="1"/>
          <w:color w:val="FF0000"/>
          <w:lang w:val="en-US"/>
        </w:rPr>
        <w:t xml:space="preserve"> (</w:t>
      </w:r>
      <w:r w:rsidRPr="00AC8930" w:rsidR="00AC8930">
        <w:rPr>
          <w:b w:val="1"/>
          <w:bCs w:val="1"/>
          <w:color w:val="FF0000"/>
          <w:lang w:val="en-US"/>
        </w:rPr>
        <w:t>TO BE ADDED</w:t>
      </w:r>
      <w:r w:rsidRPr="00AC8930" w:rsidR="00AC8930">
        <w:rPr>
          <w:b w:val="1"/>
          <w:bCs w:val="1"/>
          <w:color w:val="FF0000"/>
          <w:lang w:val="en-US"/>
        </w:rPr>
        <w:t>)</w:t>
      </w:r>
    </w:p>
    <w:p w:rsidR="003F781F" w:rsidP="00AC8930" w:rsidRDefault="003F781F" w14:paraId="19B725B7" w14:textId="2FA59A47">
      <w:pPr>
        <w:pStyle w:val="Normal"/>
        <w:rPr>
          <w:b w:val="1"/>
          <w:bCs w:val="1"/>
          <w:lang w:val="en-US"/>
        </w:rPr>
      </w:pPr>
      <w:r w:rsidRPr="00AC8930" w:rsidR="00AC8930">
        <w:rPr>
          <w:b w:val="1"/>
          <w:bCs w:val="1"/>
          <w:lang w:val="en-US"/>
        </w:rPr>
        <w:t>Acknowledgments</w:t>
      </w:r>
    </w:p>
    <w:p w:rsidR="00AC8930" w:rsidP="00AC8930" w:rsidRDefault="00AC8930" w14:paraId="31D7998A" w14:textId="367D809F">
      <w:pPr>
        <w:pStyle w:val="Normal"/>
        <w:jc w:val="both"/>
        <w:rPr>
          <w:rFonts w:ascii="Calibri" w:hAnsi="Calibri" w:eastAsia="Calibri" w:cs="Calibri"/>
          <w:noProof w:val="0"/>
          <w:color w:val="auto"/>
          <w:sz w:val="22"/>
          <w:szCs w:val="22"/>
          <w:lang w:val="en-GB"/>
        </w:rPr>
      </w:pPr>
      <w:r w:rsidRPr="00AC8930" w:rsidR="00AC8930">
        <w:rPr>
          <w:lang w:val="en-US"/>
        </w:rPr>
        <w:t>First, t</w:t>
      </w:r>
      <w:r w:rsidRPr="00AC8930" w:rsidR="00AC8930">
        <w:rPr>
          <w:lang w:val="en-US"/>
        </w:rPr>
        <w:t xml:space="preserve">he </w:t>
      </w:r>
      <w:r w:rsidRPr="00AC8930" w:rsidR="00AC8930">
        <w:rPr>
          <w:lang w:val="en-US"/>
        </w:rPr>
        <w:t>s</w:t>
      </w:r>
      <w:r w:rsidRPr="00AC8930" w:rsidR="00AC8930">
        <w:rPr>
          <w:lang w:val="en-US"/>
        </w:rPr>
        <w:t>t</w:t>
      </w:r>
      <w:r w:rsidRPr="00AC8930" w:rsidR="00AC8930">
        <w:rPr>
          <w:lang w:val="en-US"/>
        </w:rPr>
        <w:t>udents of t</w:t>
      </w:r>
      <w:r w:rsidRPr="00AC8930" w:rsidR="00AC8930">
        <w:rPr>
          <w:lang w:val="en-US"/>
        </w:rPr>
        <w:t xml:space="preserve">eam </w:t>
      </w:r>
      <w:r w:rsidRPr="00AC8930" w:rsidR="00AC8930">
        <w:rPr>
          <w:lang w:val="en-US"/>
        </w:rPr>
        <w:t xml:space="preserve">2 would like to thank the </w:t>
      </w:r>
      <w:r w:rsidRPr="00AC8930" w:rsidR="00AC8930">
        <w:rPr>
          <w:lang w:val="pt-PT"/>
        </w:rPr>
        <w:t>Instituto Superior de Engenharia do Porto</w:t>
      </w:r>
      <w:r w:rsidRPr="00AC8930" w:rsidR="00AC8930">
        <w:rPr>
          <w:lang w:val="pt-PT"/>
        </w:rPr>
        <w:t xml:space="preserve"> </w:t>
      </w:r>
      <w:r w:rsidRPr="00AC8930" w:rsidR="00AC8930">
        <w:rPr>
          <w:noProof w:val="0"/>
          <w:lang w:val="en-US"/>
        </w:rPr>
        <w:t xml:space="preserve">for the unique experience, this project gave them. The team also </w:t>
      </w:r>
      <w:r w:rsidRPr="00AC8930" w:rsidR="00AC8930">
        <w:rPr>
          <w:noProof w:val="0"/>
          <w:lang w:val="en-US"/>
        </w:rPr>
        <w:t>acknowledges the support of the supervisors wh</w:t>
      </w:r>
      <w:r w:rsidRPr="00AC8930" w:rsidR="00AC8930">
        <w:rPr>
          <w:noProof w:val="0"/>
          <w:lang w:val="en-US"/>
        </w:rPr>
        <w:t>o</w:t>
      </w:r>
      <w:r w:rsidRPr="00AC8930" w:rsidR="00AC8930">
        <w:rPr>
          <w:noProof w:val="0"/>
          <w:lang w:val="en-US"/>
        </w:rPr>
        <w:t xml:space="preserve"> were constantly checking on the project and gave feedback and tips on the crucial moments during the development. </w:t>
      </w:r>
    </w:p>
    <w:p w:rsidR="00AC8930" w:rsidP="6D614548" w:rsidRDefault="00AC8930" w14:paraId="6A626B51" w14:textId="125C3407">
      <w:pPr>
        <w:pStyle w:val="Normal"/>
        <w:jc w:val="both"/>
        <w:rPr>
          <w:rFonts w:ascii="Calibri" w:hAnsi="Calibri" w:eastAsia="Calibri" w:cs="Calibri"/>
          <w:i w:val="1"/>
          <w:iCs w:val="1"/>
          <w:noProof w:val="0"/>
          <w:color w:val="auto"/>
          <w:sz w:val="22"/>
          <w:szCs w:val="22"/>
          <w:lang w:val="en-GB"/>
        </w:rPr>
      </w:pPr>
      <w:r w:rsidRPr="6D614548" w:rsidR="6D614548">
        <w:rPr>
          <w:rFonts w:ascii="Calibri" w:hAnsi="Calibri" w:eastAsia="Calibri" w:cs="Calibri"/>
          <w:i w:val="1"/>
          <w:iCs w:val="1"/>
          <w:noProof w:val="0"/>
          <w:color w:val="auto"/>
          <w:sz w:val="22"/>
          <w:szCs w:val="22"/>
          <w:lang w:val="en-GB"/>
        </w:rPr>
        <w:t>**</w:t>
      </w:r>
      <w:r w:rsidRPr="6D614548" w:rsidR="6D614548">
        <w:rPr>
          <w:rFonts w:ascii="Calibri" w:hAnsi="Calibri" w:eastAsia="Calibri" w:cs="Calibri"/>
          <w:i w:val="1"/>
          <w:iCs w:val="1"/>
          <w:noProof w:val="0"/>
          <w:color w:val="auto"/>
          <w:sz w:val="22"/>
          <w:szCs w:val="22"/>
          <w:lang w:val="en-GB"/>
        </w:rPr>
        <w:t xml:space="preserve">This work was partially financed by the ERDF – European Regional Development Fund through the Operational Programme for Competitiveness and Internationalisation – COMPETE 2020 Programme within project POCI-01-0145-FEDER-006961, and by National Funds through the FCT – </w:t>
      </w:r>
      <w:r w:rsidRPr="6D614548" w:rsidR="6D614548">
        <w:rPr>
          <w:rFonts w:ascii="Calibri" w:hAnsi="Calibri" w:eastAsia="Calibri" w:cs="Calibri"/>
          <w:i w:val="1"/>
          <w:iCs w:val="1"/>
          <w:noProof w:val="0"/>
          <w:color w:val="auto"/>
          <w:sz w:val="22"/>
          <w:szCs w:val="22"/>
          <w:lang w:val="pt-PT"/>
        </w:rPr>
        <w:t>Fundação para a Ciência e a Tecnologia</w:t>
      </w:r>
      <w:r w:rsidRPr="6D614548" w:rsidR="6D614548">
        <w:rPr>
          <w:rFonts w:ascii="Calibri" w:hAnsi="Calibri" w:eastAsia="Calibri" w:cs="Calibri"/>
          <w:i w:val="1"/>
          <w:iCs w:val="1"/>
          <w:noProof w:val="0"/>
          <w:color w:val="auto"/>
          <w:sz w:val="22"/>
          <w:szCs w:val="22"/>
          <w:lang w:val="en-GB"/>
        </w:rPr>
        <w:t xml:space="preserve"> (Portuguese Foundation for Science and Technology) as part of the project UID/EEA/50014/2013.</w:t>
      </w:r>
      <w:r w:rsidRPr="6D614548" w:rsidR="6D614548">
        <w:rPr>
          <w:rFonts w:ascii="Calibri" w:hAnsi="Calibri" w:eastAsia="Calibri" w:cs="Calibri"/>
          <w:i w:val="1"/>
          <w:iCs w:val="1"/>
          <w:noProof w:val="0"/>
          <w:color w:val="auto"/>
          <w:sz w:val="22"/>
          <w:szCs w:val="22"/>
          <w:lang w:val="en-GB"/>
        </w:rPr>
        <w:t>**</w:t>
      </w:r>
    </w:p>
    <w:p w:rsidRPr="003F781F" w:rsidR="003F781F" w:rsidP="6D614548" w:rsidRDefault="003F781F" w14:paraId="41C8F396" w14:textId="1F586107">
      <w:pPr>
        <w:pStyle w:val="Normal"/>
        <w:rPr>
          <w:b w:val="1"/>
          <w:bCs w:val="1"/>
          <w:color w:val="FF0000"/>
          <w:lang w:val="en-US"/>
        </w:rPr>
      </w:pPr>
      <w:r w:rsidRPr="6D614548" w:rsidR="6D614548">
        <w:rPr>
          <w:b w:val="1"/>
          <w:bCs w:val="1"/>
          <w:lang w:val="en-US"/>
        </w:rPr>
        <w:t>References</w:t>
      </w:r>
      <w:r w:rsidRPr="6D614548" w:rsidR="6D614548">
        <w:rPr>
          <w:b w:val="1"/>
          <w:bCs w:val="1"/>
          <w:lang w:val="en-US"/>
        </w:rPr>
        <w:t xml:space="preserve"> </w:t>
      </w:r>
      <w:r w:rsidRPr="6D614548" w:rsidR="6D614548">
        <w:rPr>
          <w:b w:val="1"/>
          <w:bCs w:val="1"/>
          <w:color w:val="FF0000"/>
          <w:lang w:val="en-US"/>
        </w:rPr>
        <w:t>(</w:t>
      </w:r>
      <w:r w:rsidRPr="6D614548" w:rsidR="6D614548">
        <w:rPr>
          <w:b w:val="1"/>
          <w:bCs w:val="1"/>
          <w:color w:val="FF0000"/>
          <w:lang w:val="en-US"/>
        </w:rPr>
        <w:t>TO BE ADDED</w:t>
      </w:r>
      <w:r w:rsidRPr="6D614548" w:rsidR="6D614548">
        <w:rPr>
          <w:b w:val="1"/>
          <w:bCs w:val="1"/>
          <w:color w:val="FF0000"/>
          <w:lang w:val="en-US"/>
        </w:rPr>
        <w:t>)</w:t>
      </w:r>
    </w:p>
    <w:p w:rsidR="6D614548" w:rsidP="6D614548" w:rsidRDefault="6D614548" w14:paraId="6FC743E3" w14:textId="1A4D7257">
      <w:pPr>
        <w:pStyle w:val="Normal"/>
      </w:pPr>
      <w:hyperlink r:id="Rd1d6ba99db82474f">
        <w:r w:rsidRPr="6D614548" w:rsidR="6D614548">
          <w:rPr>
            <w:rStyle w:val="Hyperlink"/>
            <w:rFonts w:ascii="Calibri" w:hAnsi="Calibri" w:eastAsia="Calibri" w:cs="Calibri"/>
            <w:noProof w:val="0"/>
            <w:sz w:val="22"/>
            <w:szCs w:val="22"/>
            <w:lang w:val="en-US"/>
          </w:rPr>
          <w:t>http://www.wikiwand.com/en/Solar_dryer?fbclid=IwAR3vbdk_wnP-bmgn9txcCJRAwKhjHR9QhUxygsIJ-BAgN7nemyKYu-Z_heg</w:t>
        </w:r>
      </w:hyperlink>
    </w:p>
    <w:p w:rsidR="6D614548" w:rsidP="6D614548" w:rsidRDefault="6D614548" w14:paraId="52A31C18" w14:textId="3A13BA38">
      <w:pPr>
        <w:pStyle w:val="Normal"/>
        <w:rPr>
          <w:rStyle w:val="FootnoteReference"/>
          <w:rFonts w:ascii="Calibri" w:hAnsi="Calibri" w:eastAsia="Calibri" w:cs="Calibri"/>
          <w:noProof w:val="0"/>
          <w:sz w:val="22"/>
          <w:szCs w:val="22"/>
          <w:lang w:val="en-US"/>
        </w:rPr>
      </w:pPr>
      <w:hyperlink r:id="Rc6f0465e80f54b3c">
        <w:r w:rsidRPr="6D614548" w:rsidR="6D614548">
          <w:rPr>
            <w:rStyle w:val="Hyperlink"/>
            <w:rFonts w:ascii="Calibri" w:hAnsi="Calibri" w:eastAsia="Calibri" w:cs="Calibri"/>
            <w:noProof w:val="0"/>
            <w:sz w:val="22"/>
            <w:szCs w:val="22"/>
            <w:lang w:val="en-US"/>
          </w:rPr>
          <w:t>https://energypedia.info/wiki/Solar_Drying?fbclid=IwAR0BKPOFAnjzw2A2LPhkIWYKGAD1PxFjvOXyiesYVuLgIGKPi-EZn2KLyFE</w:t>
        </w:r>
      </w:hyperlink>
    </w:p>
    <w:p w:rsidR="6D614548" w:rsidP="6D614548" w:rsidRDefault="6D614548" w14:paraId="49DBF14C" w14:textId="151580B4">
      <w:pPr>
        <w:pStyle w:val="Normal"/>
      </w:pPr>
      <w:hyperlink r:id="R29bb46635e6c47f8">
        <w:r w:rsidRPr="6D614548" w:rsidR="6D614548">
          <w:rPr>
            <w:rStyle w:val="Hyperlink"/>
            <w:rFonts w:ascii="Calibri" w:hAnsi="Calibri" w:eastAsia="Calibri" w:cs="Calibri"/>
            <w:noProof w:val="0"/>
            <w:sz w:val="22"/>
            <w:szCs w:val="22"/>
            <w:lang w:val="en-US"/>
          </w:rPr>
          <w:t>https://solarcooking.fandom.com/wiki/Category:Solar_food_drying?fbclid=IwAR1DySrLHPwtZD6AeAUImoZxUqWQ6nFd6UToXJOUSmyZm9pXIQZuL12Fo7Y</w:t>
        </w:r>
      </w:hyperlink>
    </w:p>
    <w:p w:rsidR="6D614548" w:rsidRDefault="6D614548" w14:paraId="20A406A1" w14:textId="7F520CBC">
      <w:r>
        <w:br w:type="page"/>
      </w:r>
    </w:p>
    <w:p w:rsidR="6D614548" w:rsidP="6D614548" w:rsidRDefault="6D614548" w14:paraId="0E41FB97">
      <w:pPr>
        <w:rPr>
          <w:b w:val="1"/>
          <w:bCs w:val="1"/>
          <w:sz w:val="26"/>
          <w:szCs w:val="26"/>
          <w:u w:val="single"/>
        </w:rPr>
      </w:pPr>
      <w:r w:rsidRPr="6D614548" w:rsidR="6D614548">
        <w:rPr>
          <w:b w:val="1"/>
          <w:bCs w:val="1"/>
          <w:sz w:val="26"/>
          <w:szCs w:val="26"/>
          <w:u w:val="single"/>
        </w:rPr>
        <w:t>Paper Plan :</w:t>
      </w:r>
    </w:p>
    <w:p w:rsidR="6D614548" w:rsidP="6D614548" w:rsidRDefault="6D614548" w14:paraId="6B5CE203">
      <w:pPr>
        <w:rPr>
          <w:lang w:val="en-US"/>
        </w:rPr>
      </w:pPr>
      <w:r w:rsidRPr="6D614548" w:rsidR="6D614548">
        <w:rPr>
          <w:lang w:val="en-US"/>
        </w:rPr>
        <w:t>Abstract</w:t>
      </w:r>
    </w:p>
    <w:p w:rsidR="6D614548" w:rsidP="6D614548" w:rsidRDefault="6D614548" w14:paraId="7A58D325">
      <w:pPr>
        <w:rPr>
          <w:lang w:val="en-US"/>
        </w:rPr>
      </w:pPr>
      <w:r w:rsidRPr="6D614548" w:rsidR="6D614548">
        <w:rPr>
          <w:lang w:val="en-US"/>
        </w:rPr>
        <w:t>CCS Concepts</w:t>
      </w:r>
    </w:p>
    <w:p w:rsidR="6D614548" w:rsidP="6D614548" w:rsidRDefault="6D614548" w14:paraId="7EA29D71">
      <w:pPr>
        <w:rPr>
          <w:lang w:val="en-US"/>
        </w:rPr>
      </w:pPr>
      <w:r w:rsidRPr="6D614548" w:rsidR="6D614548">
        <w:rPr>
          <w:lang w:val="en-US"/>
        </w:rPr>
        <w:t>Keywords</w:t>
      </w:r>
    </w:p>
    <w:p w:rsidR="6D614548" w:rsidP="6D614548" w:rsidRDefault="6D614548" w14:paraId="083A647B" w14:textId="3D3AF28C">
      <w:pPr>
        <w:rPr>
          <w:lang w:val="en-US"/>
        </w:rPr>
      </w:pPr>
      <w:r w:rsidRPr="6D614548" w:rsidR="6D614548">
        <w:rPr>
          <w:lang w:val="en-US"/>
        </w:rPr>
        <w:t>1-Introduction</w:t>
      </w:r>
    </w:p>
    <w:p w:rsidR="6D614548" w:rsidP="6D614548" w:rsidRDefault="6D614548" w14:paraId="2ECE9E78">
      <w:pPr>
        <w:rPr>
          <w:lang w:val="en-US"/>
        </w:rPr>
      </w:pPr>
      <w:r w:rsidRPr="6D614548" w:rsidR="6D614548">
        <w:rPr>
          <w:lang w:val="en-US"/>
        </w:rPr>
        <w:t>2-Background</w:t>
      </w:r>
    </w:p>
    <w:p w:rsidR="6D614548" w:rsidP="6D614548" w:rsidRDefault="6D614548" w14:paraId="397212A9" w14:textId="4ABB7DA2">
      <w:pPr>
        <w:ind w:firstLine="708"/>
        <w:rPr>
          <w:lang w:val="en-US"/>
        </w:rPr>
      </w:pPr>
      <w:r w:rsidRPr="6D614548" w:rsidR="6D614548">
        <w:rPr>
          <w:lang w:val="en-US"/>
        </w:rPr>
        <w:t>2.1</w:t>
      </w:r>
      <w:r w:rsidRPr="6D614548" w:rsidR="6D614548">
        <w:rPr>
          <w:lang w:val="en-US"/>
        </w:rPr>
        <w:t>-</w:t>
      </w:r>
      <w:r w:rsidRPr="6D614548" w:rsidR="6D614548">
        <w:rPr>
          <w:lang w:val="en-US"/>
        </w:rPr>
        <w:t>State of the Art</w:t>
      </w:r>
    </w:p>
    <w:p w:rsidR="6D614548" w:rsidP="6D614548" w:rsidRDefault="6D614548" w14:paraId="1C6BF5C8" w14:textId="7F6FF9D6">
      <w:pPr>
        <w:ind w:firstLine="708"/>
        <w:rPr>
          <w:lang w:val="en-US"/>
        </w:rPr>
      </w:pPr>
      <w:r w:rsidRPr="6D614548" w:rsidR="6D614548">
        <w:rPr>
          <w:lang w:val="en-US"/>
        </w:rPr>
        <w:t>2.2</w:t>
      </w:r>
      <w:r w:rsidRPr="6D614548" w:rsidR="6D614548">
        <w:rPr>
          <w:lang w:val="en-US"/>
        </w:rPr>
        <w:t>-</w:t>
      </w:r>
      <w:r w:rsidRPr="6D614548" w:rsidR="6D614548">
        <w:rPr>
          <w:lang w:val="en-US"/>
        </w:rPr>
        <w:t>Marketing</w:t>
      </w:r>
    </w:p>
    <w:p w:rsidR="6D614548" w:rsidP="6D614548" w:rsidRDefault="6D614548" w14:paraId="2403D4F1" w14:textId="370A1902">
      <w:pPr>
        <w:ind w:firstLine="708"/>
        <w:rPr>
          <w:lang w:val="en-US"/>
        </w:rPr>
      </w:pPr>
      <w:r w:rsidRPr="6D614548" w:rsidR="6D614548">
        <w:rPr>
          <w:lang w:val="en-US"/>
        </w:rPr>
        <w:t>2.3</w:t>
      </w:r>
      <w:r w:rsidRPr="6D614548" w:rsidR="6D614548">
        <w:rPr>
          <w:lang w:val="en-US"/>
        </w:rPr>
        <w:t>-</w:t>
      </w:r>
      <w:r w:rsidRPr="6D614548" w:rsidR="6D614548">
        <w:rPr>
          <w:lang w:val="en-US"/>
        </w:rPr>
        <w:t>Sustainability</w:t>
      </w:r>
    </w:p>
    <w:p w:rsidR="6D614548" w:rsidP="6D614548" w:rsidRDefault="6D614548" w14:paraId="4E31BDD9" w14:textId="0664B748">
      <w:pPr>
        <w:ind w:firstLine="708"/>
        <w:rPr>
          <w:lang w:val="en-US"/>
        </w:rPr>
      </w:pPr>
      <w:r w:rsidRPr="6D614548" w:rsidR="6D614548">
        <w:rPr>
          <w:lang w:val="en-US"/>
        </w:rPr>
        <w:t>2.4</w:t>
      </w:r>
      <w:r w:rsidRPr="6D614548" w:rsidR="6D614548">
        <w:rPr>
          <w:lang w:val="en-US"/>
        </w:rPr>
        <w:t>-</w:t>
      </w:r>
      <w:r w:rsidRPr="6D614548" w:rsidR="6D614548">
        <w:rPr>
          <w:lang w:val="en-US"/>
        </w:rPr>
        <w:t>Ethics and Deontology</w:t>
      </w:r>
    </w:p>
    <w:p w:rsidR="6D614548" w:rsidP="6D614548" w:rsidRDefault="6D614548" w14:paraId="747DAFA1">
      <w:pPr>
        <w:rPr>
          <w:lang w:val="en-US"/>
        </w:rPr>
      </w:pPr>
      <w:r w:rsidRPr="6D614548" w:rsidR="6D614548">
        <w:rPr>
          <w:lang w:val="en-US"/>
        </w:rPr>
        <w:t>3-Design and development</w:t>
      </w:r>
    </w:p>
    <w:p w:rsidR="6D614548" w:rsidP="6D614548" w:rsidRDefault="6D614548" w14:paraId="5F832944" w14:textId="177938B8">
      <w:pPr>
        <w:ind w:firstLine="708"/>
        <w:rPr>
          <w:lang w:val="en-US"/>
        </w:rPr>
      </w:pPr>
      <w:r w:rsidRPr="6D614548" w:rsidR="6D614548">
        <w:rPr>
          <w:lang w:val="en-US"/>
        </w:rPr>
        <w:t>3.1-</w:t>
      </w:r>
      <w:r w:rsidRPr="6D614548" w:rsidR="6D614548">
        <w:rPr>
          <w:lang w:val="en-US"/>
        </w:rPr>
        <w:t>Structure and functionalities</w:t>
      </w:r>
    </w:p>
    <w:p w:rsidR="6D614548" w:rsidP="6D614548" w:rsidRDefault="6D614548" w14:paraId="5E6C6B08" w14:textId="260D8317">
      <w:pPr>
        <w:ind w:firstLine="708"/>
        <w:rPr>
          <w:lang w:val="en-US"/>
        </w:rPr>
      </w:pPr>
      <w:r w:rsidRPr="6D614548" w:rsidR="6D614548">
        <w:rPr>
          <w:lang w:val="en-US"/>
        </w:rPr>
        <w:t>3.</w:t>
      </w:r>
      <w:r w:rsidRPr="6D614548" w:rsidR="6D614548">
        <w:rPr>
          <w:lang w:val="en-US"/>
        </w:rPr>
        <w:t>2</w:t>
      </w:r>
      <w:r w:rsidRPr="6D614548" w:rsidR="6D614548">
        <w:rPr>
          <w:lang w:val="en-US"/>
        </w:rPr>
        <w:t>-C</w:t>
      </w:r>
      <w:r w:rsidRPr="6D614548" w:rsidR="6D614548">
        <w:rPr>
          <w:lang w:val="en-US"/>
        </w:rPr>
        <w:t>abinet c</w:t>
      </w:r>
      <w:r w:rsidRPr="6D614548" w:rsidR="6D614548">
        <w:rPr>
          <w:lang w:val="en-US"/>
        </w:rPr>
        <w:t>ontrol</w:t>
      </w:r>
    </w:p>
    <w:p w:rsidR="6D614548" w:rsidP="6D614548" w:rsidRDefault="6D614548" w14:paraId="015AF858">
      <w:pPr>
        <w:rPr>
          <w:lang w:val="en-US"/>
        </w:rPr>
      </w:pPr>
      <w:r w:rsidRPr="6D614548" w:rsidR="6D614548">
        <w:rPr>
          <w:lang w:val="en-US"/>
        </w:rPr>
        <w:t>4-Tests and results</w:t>
      </w:r>
    </w:p>
    <w:p w:rsidR="6D614548" w:rsidP="6D614548" w:rsidRDefault="6D614548" w14:paraId="494B14CE">
      <w:pPr>
        <w:rPr>
          <w:lang w:val="en-US"/>
        </w:rPr>
      </w:pPr>
      <w:r w:rsidRPr="6D614548" w:rsidR="6D614548">
        <w:rPr>
          <w:lang w:val="en-US"/>
        </w:rPr>
        <w:t>5-Conclusion(s)</w:t>
      </w:r>
    </w:p>
    <w:p w:rsidR="6D614548" w:rsidP="6D614548" w:rsidRDefault="6D614548" w14:paraId="1F786F1E">
      <w:pPr>
        <w:rPr>
          <w:lang w:val="en-US"/>
        </w:rPr>
      </w:pPr>
      <w:r w:rsidRPr="6D614548" w:rsidR="6D614548">
        <w:rPr>
          <w:lang w:val="en-US"/>
        </w:rPr>
        <w:t>Acknowledgments</w:t>
      </w:r>
    </w:p>
    <w:p w:rsidR="6D614548" w:rsidP="6D614548" w:rsidRDefault="6D614548" w14:paraId="58655C83" w14:textId="1F5B3E67">
      <w:pPr>
        <w:rPr>
          <w:lang w:val="en-US"/>
        </w:rPr>
      </w:pPr>
      <w:r w:rsidRPr="6D614548" w:rsidR="6D614548">
        <w:rPr>
          <w:lang w:val="en-US"/>
        </w:rPr>
        <w:t>References</w:t>
      </w:r>
    </w:p>
    <w:p w:rsidR="6D614548" w:rsidP="6D614548" w:rsidRDefault="6D614548" w14:paraId="7C780851" w14:textId="32C2D9C4">
      <w:pPr>
        <w:rPr>
          <w:lang w:val="en-US"/>
        </w:rPr>
      </w:pPr>
    </w:p>
    <w:p w:rsidR="6D614548" w:rsidP="6D614548" w:rsidRDefault="6D614548" w14:paraId="119C418D">
      <w:pPr>
        <w:rPr>
          <w:b w:val="1"/>
          <w:bCs w:val="1"/>
          <w:sz w:val="26"/>
          <w:szCs w:val="26"/>
          <w:u w:val="single"/>
          <w:lang w:val="en-US"/>
        </w:rPr>
      </w:pPr>
      <w:r w:rsidRPr="6D614548" w:rsidR="6D614548">
        <w:rPr>
          <w:b w:val="1"/>
          <w:bCs w:val="1"/>
          <w:sz w:val="26"/>
          <w:szCs w:val="26"/>
          <w:u w:val="single"/>
          <w:lang w:val="en-US"/>
        </w:rPr>
        <w:t>Useful links:</w:t>
      </w:r>
    </w:p>
    <w:p w:rsidR="6D614548" w:rsidP="6D614548" w:rsidRDefault="6D614548" w14:paraId="73F23927">
      <w:pPr>
        <w:rPr>
          <w:b w:val="1"/>
          <w:bCs w:val="1"/>
          <w:i w:val="1"/>
          <w:iCs w:val="1"/>
          <w:lang w:val="en-US"/>
        </w:rPr>
      </w:pPr>
      <w:r w:rsidRPr="6D614548" w:rsidR="6D614548">
        <w:rPr>
          <w:b w:val="1"/>
          <w:bCs w:val="1"/>
          <w:i w:val="1"/>
          <w:iCs w:val="1"/>
          <w:lang w:val="pt-PT"/>
        </w:rPr>
        <w:t xml:space="preserve">Benedita </w:t>
      </w:r>
      <w:r w:rsidRPr="6D614548" w:rsidR="6D614548">
        <w:rPr>
          <w:b w:val="1"/>
          <w:bCs w:val="1"/>
          <w:i w:val="1"/>
          <w:iCs w:val="1"/>
          <w:lang w:val="en-US"/>
        </w:rPr>
        <w:t xml:space="preserve">Home Page: </w:t>
      </w:r>
    </w:p>
    <w:p w:rsidR="6D614548" w:rsidP="6D614548" w:rsidRDefault="6D614548" w14:paraId="460ABD11">
      <w:pPr>
        <w:rPr>
          <w:i w:val="1"/>
          <w:iCs w:val="1"/>
          <w:lang w:val="en-US"/>
        </w:rPr>
      </w:pPr>
      <w:hyperlink r:id="Rf1048290af5e434a">
        <w:r w:rsidRPr="6D614548" w:rsidR="6D614548">
          <w:rPr>
            <w:rStyle w:val="Hyperlink"/>
            <w:i w:val="1"/>
            <w:iCs w:val="1"/>
            <w:lang w:val="en-US"/>
          </w:rPr>
          <w:t>http://ave.dee.isep.ipp.pt/~mbm/pub-bene-ingl.html</w:t>
        </w:r>
      </w:hyperlink>
    </w:p>
    <w:p w:rsidR="6D614548" w:rsidP="6D614548" w:rsidRDefault="6D614548" w14:paraId="67674644">
      <w:pPr>
        <w:rPr>
          <w:b w:val="1"/>
          <w:bCs w:val="1"/>
          <w:i w:val="1"/>
          <w:iCs w:val="1"/>
          <w:lang w:val="en-US"/>
        </w:rPr>
      </w:pPr>
      <w:r w:rsidRPr="6D614548" w:rsidR="6D614548">
        <w:rPr>
          <w:b w:val="1"/>
          <w:bCs w:val="1"/>
          <w:i w:val="1"/>
          <w:iCs w:val="1"/>
          <w:lang w:val="en-US"/>
        </w:rPr>
        <w:t xml:space="preserve">TEEM Conference Page: </w:t>
      </w:r>
    </w:p>
    <w:p w:rsidR="6D614548" w:rsidP="6D614548" w:rsidRDefault="6D614548" w14:paraId="3C6DDC49">
      <w:pPr>
        <w:rPr>
          <w:i w:val="1"/>
          <w:iCs w:val="1"/>
          <w:lang w:val="en-US"/>
        </w:rPr>
      </w:pPr>
      <w:hyperlink r:id="Rb22eb74d1b2048b0">
        <w:r w:rsidRPr="6D614548" w:rsidR="6D614548">
          <w:rPr>
            <w:rStyle w:val="Hyperlink"/>
            <w:i w:val="1"/>
            <w:iCs w:val="1"/>
            <w:lang w:val="en-US"/>
          </w:rPr>
          <w:t>https://2019.teemconference.eu/advances-sustainable-development-higher-education/</w:t>
        </w:r>
      </w:hyperlink>
    </w:p>
    <w:p w:rsidR="6D614548" w:rsidP="6D614548" w:rsidRDefault="6D614548" w14:paraId="41F13D39" w14:textId="3AE92022">
      <w:pPr>
        <w:pStyle w:val="Normal"/>
        <w:rPr>
          <w:rFonts w:ascii="Calibri" w:hAnsi="Calibri" w:eastAsia="Calibri" w:cs="Calibri"/>
          <w:noProof w:val="0"/>
          <w:sz w:val="22"/>
          <w:szCs w:val="22"/>
          <w:lang w:val="en-US"/>
        </w:rPr>
      </w:pPr>
    </w:p>
    <w:sectPr w:rsidRPr="003F781F" w:rsidR="003F781F" w:rsidSect="004D0DE4">
      <w:pgSz w:w="11906" w:h="16838" w:orient="portrait"/>
      <w:pgMar w:top="1417" w:right="1417" w:bottom="1417" w:left="1417" w:header="708" w:footer="708" w:gutter="0"/>
      <w:cols w:space="708"/>
      <w:docGrid w:linePitch="360"/>
      <w:titlePg w:val="1"/>
      <w:headerReference w:type="default" r:id="Rd34c93aad2a6474f"/>
      <w:headerReference w:type="first" r:id="R2205ed0e5ae94f44"/>
      <w:footerReference w:type="default" r:id="Rb3c93fe8a47f4714"/>
      <w:footerReference w:type="first" r:id="Re0c53dbf550445dd"/>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24"/>
      <w:gridCol w:w="3024"/>
      <w:gridCol w:w="3024"/>
    </w:tblGrid>
    <w:tr w:rsidR="6D614548" w:rsidTr="6D614548" w14:paraId="650FE2FB">
      <w:tc>
        <w:tcPr>
          <w:tcW w:w="3024" w:type="dxa"/>
          <w:tcMar/>
        </w:tcPr>
        <w:p w:rsidR="6D614548" w:rsidP="6D614548" w:rsidRDefault="6D614548" w14:paraId="1D3676F3" w14:textId="0F5271EF">
          <w:pPr>
            <w:pStyle w:val="Header"/>
            <w:bidi w:val="0"/>
            <w:ind w:left="-115"/>
            <w:jc w:val="left"/>
          </w:pPr>
        </w:p>
      </w:tc>
      <w:tc>
        <w:tcPr>
          <w:tcW w:w="3024" w:type="dxa"/>
          <w:tcMar/>
        </w:tcPr>
        <w:p w:rsidR="6D614548" w:rsidP="6D614548" w:rsidRDefault="6D614548" w14:paraId="75E64105" w14:textId="68403DCB">
          <w:pPr>
            <w:pStyle w:val="Header"/>
            <w:bidi w:val="0"/>
            <w:jc w:val="center"/>
          </w:pPr>
        </w:p>
      </w:tc>
      <w:tc>
        <w:tcPr>
          <w:tcW w:w="3024" w:type="dxa"/>
          <w:tcMar/>
        </w:tcPr>
        <w:p w:rsidR="6D614548" w:rsidP="6D614548" w:rsidRDefault="6D614548" w14:paraId="551AAF40" w14:textId="2E1018CD">
          <w:pPr>
            <w:pStyle w:val="Header"/>
            <w:bidi w:val="0"/>
            <w:ind w:right="-115"/>
            <w:jc w:val="right"/>
          </w:pPr>
        </w:p>
      </w:tc>
    </w:tr>
  </w:tbl>
  <w:p w:rsidR="6D614548" w:rsidP="6D614548" w:rsidRDefault="6D614548" w14:paraId="1CCF63A9" w14:textId="41595976">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24"/>
      <w:gridCol w:w="3024"/>
      <w:gridCol w:w="3024"/>
    </w:tblGrid>
    <w:tr w:rsidR="6D614548" w:rsidTr="6D614548" w14:paraId="4E1F2526">
      <w:tc>
        <w:tcPr>
          <w:tcW w:w="3024" w:type="dxa"/>
          <w:tcMar/>
        </w:tcPr>
        <w:p w:rsidR="6D614548" w:rsidP="6D614548" w:rsidRDefault="6D614548" w14:paraId="1121D11D" w14:textId="7FF08241">
          <w:pPr>
            <w:pStyle w:val="Header"/>
            <w:bidi w:val="0"/>
            <w:ind w:left="-115"/>
            <w:jc w:val="left"/>
          </w:pPr>
        </w:p>
      </w:tc>
      <w:tc>
        <w:tcPr>
          <w:tcW w:w="3024" w:type="dxa"/>
          <w:tcMar/>
        </w:tcPr>
        <w:p w:rsidR="6D614548" w:rsidP="6D614548" w:rsidRDefault="6D614548" w14:paraId="1ADF4481" w14:textId="1D68F144">
          <w:pPr>
            <w:pStyle w:val="Header"/>
            <w:bidi w:val="0"/>
            <w:jc w:val="center"/>
          </w:pPr>
        </w:p>
      </w:tc>
      <w:tc>
        <w:tcPr>
          <w:tcW w:w="3024" w:type="dxa"/>
          <w:tcMar/>
        </w:tcPr>
        <w:p w:rsidR="6D614548" w:rsidP="6D614548" w:rsidRDefault="6D614548" w14:paraId="5BB05342" w14:textId="7F3FCB86">
          <w:pPr>
            <w:pStyle w:val="Header"/>
            <w:bidi w:val="0"/>
            <w:ind w:right="-115"/>
            <w:jc w:val="right"/>
          </w:pPr>
        </w:p>
      </w:tc>
    </w:tr>
  </w:tbl>
  <w:p w:rsidR="6D614548" w:rsidP="6D614548" w:rsidRDefault="6D614548" w14:paraId="67F2531C" w14:textId="7F9EF41D">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2940"/>
      <w:gridCol w:w="6233"/>
    </w:tblGrid>
    <w:tr w:rsidR="6D614548" w:rsidTr="6D614548" w14:paraId="6FBA888E">
      <w:tc>
        <w:tcPr>
          <w:tcW w:w="2940" w:type="dxa"/>
          <w:tcMar/>
        </w:tcPr>
        <w:p w:rsidR="6D614548" w:rsidP="6D614548" w:rsidRDefault="6D614548" w14:paraId="4226AF34" w14:textId="31F1B839">
          <w:pPr>
            <w:pStyle w:val="Header"/>
            <w:bidi w:val="0"/>
            <w:ind w:left="-115"/>
            <w:jc w:val="left"/>
          </w:pPr>
        </w:p>
      </w:tc>
      <w:tc>
        <w:tcPr>
          <w:tcW w:w="6233" w:type="dxa"/>
          <w:tcMar/>
        </w:tcPr>
        <w:p w:rsidR="6D614548" w:rsidP="6D614548" w:rsidRDefault="6D614548" w14:paraId="38BB8D17" w14:textId="2481DC77">
          <w:pPr>
            <w:pStyle w:val="Header"/>
            <w:bidi w:val="0"/>
            <w:ind w:right="-115"/>
            <w:jc w:val="right"/>
          </w:pPr>
        </w:p>
      </w:tc>
    </w:tr>
  </w:tbl>
  <w:p w:rsidR="6D614548" w:rsidP="6D614548" w:rsidRDefault="6D614548" w14:paraId="21F5CA3C" w14:textId="19F9BB34">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135"/>
      <w:gridCol w:w="8790"/>
      <w:gridCol w:w="147"/>
    </w:tblGrid>
    <w:tr w:rsidR="6D614548" w:rsidTr="6D614548" w14:paraId="66CFD3FA">
      <w:tc>
        <w:tcPr>
          <w:tcW w:w="135" w:type="dxa"/>
          <w:tcMar/>
        </w:tcPr>
        <w:p w:rsidR="6D614548" w:rsidP="6D614548" w:rsidRDefault="6D614548" w14:paraId="74894EF9" w14:textId="6AA25EF1">
          <w:pPr>
            <w:pStyle w:val="Header"/>
            <w:bidi w:val="0"/>
            <w:ind w:left="-115"/>
            <w:jc w:val="left"/>
          </w:pPr>
        </w:p>
      </w:tc>
      <w:tc>
        <w:tcPr>
          <w:tcW w:w="8790" w:type="dxa"/>
          <w:tcMar/>
        </w:tcPr>
        <w:p w:rsidR="6D614548" w:rsidP="6D614548" w:rsidRDefault="6D614548" w14:paraId="7C7C93F2" w14:textId="1618FC77">
          <w:pPr>
            <w:pStyle w:val="Header"/>
            <w:bidi w:val="0"/>
            <w:jc w:val="center"/>
            <w:rPr>
              <w:b w:val="1"/>
              <w:bCs w:val="1"/>
              <w:i w:val="0"/>
              <w:iCs w:val="0"/>
              <w:sz w:val="30"/>
              <w:szCs w:val="30"/>
            </w:rPr>
          </w:pPr>
          <w:r w:rsidRPr="6D614548" w:rsidR="6D614548">
            <w:rPr>
              <w:b w:val="1"/>
              <w:bCs w:val="1"/>
              <w:i w:val="0"/>
              <w:iCs w:val="0"/>
              <w:sz w:val="30"/>
              <w:szCs w:val="30"/>
            </w:rPr>
            <w:t xml:space="preserve">Solar </w:t>
          </w:r>
          <w:proofErr w:type="spellStart"/>
          <w:r w:rsidRPr="6D614548" w:rsidR="6D614548">
            <w:rPr>
              <w:b w:val="1"/>
              <w:bCs w:val="1"/>
              <w:i w:val="0"/>
              <w:iCs w:val="0"/>
              <w:sz w:val="30"/>
              <w:szCs w:val="30"/>
            </w:rPr>
            <w:t>Dehydrator</w:t>
          </w:r>
          <w:proofErr w:type="spellEnd"/>
        </w:p>
        <w:p w:rsidR="6D614548" w:rsidP="6D614548" w:rsidRDefault="6D614548" w14:paraId="73FC8861" w14:textId="5B85CE8B">
          <w:pPr>
            <w:pStyle w:val="Header"/>
            <w:bidi w:val="0"/>
            <w:jc w:val="center"/>
            <w:rPr>
              <w:sz w:val="24"/>
              <w:szCs w:val="24"/>
            </w:rPr>
          </w:pPr>
          <w:r w:rsidRPr="6D614548" w:rsidR="6D614548">
            <w:rPr>
              <w:sz w:val="24"/>
              <w:szCs w:val="24"/>
            </w:rPr>
            <w:t>An EPS@ISEP 2019 project</w:t>
          </w:r>
        </w:p>
        <w:p w:rsidR="6D614548" w:rsidP="6D614548" w:rsidRDefault="6D614548" w14:paraId="32EDE28B" w14:textId="4B3474B1">
          <w:pPr>
            <w:pStyle w:val="Header"/>
            <w:bidi w:val="0"/>
            <w:jc w:val="center"/>
          </w:pPr>
        </w:p>
      </w:tc>
      <w:tc>
        <w:tcPr>
          <w:tcW w:w="147" w:type="dxa"/>
          <w:tcMar/>
        </w:tcPr>
        <w:p w:rsidR="6D614548" w:rsidP="6D614548" w:rsidRDefault="6D614548" w14:paraId="3256D270" w14:textId="66413773">
          <w:pPr>
            <w:pStyle w:val="Header"/>
            <w:bidi w:val="0"/>
            <w:ind w:right="-115"/>
            <w:jc w:val="right"/>
          </w:pPr>
        </w:p>
      </w:tc>
    </w:tr>
  </w:tbl>
  <w:p w:rsidR="6D614548" w:rsidP="6D614548" w:rsidRDefault="6D614548" w14:paraId="51F3625B" w14:textId="0C6FFB8F">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214B68B2"/>
    <w:multiLevelType w:val="multilevel"/>
    <w:tmpl w:val="D4E026F2"/>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67F021C2"/>
    <w:multiLevelType w:val="multilevel"/>
    <w:tmpl w:val="A9884030"/>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5">
    <w:abstractNumId w:val="4"/>
  </w:num>
  <w:num w:numId="4">
    <w:abstractNumId w:val="3"/>
  </w:num>
  <w:num w:numId="3">
    <w:abstractNumId w:val="2"/>
  </w:num>
  <w:num w:numId="1">
    <w:abstractNumId w:val="0"/>
  </w:num>
  <w:num w:numId="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9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F781F"/>
    <w:rsid w:val="001974BB"/>
    <w:rsid w:val="002635C1"/>
    <w:rsid w:val="003F781F"/>
    <w:rsid w:val="004753D9"/>
    <w:rsid w:val="004D0DE4"/>
    <w:rsid w:val="00595E48"/>
    <w:rsid w:val="0084459C"/>
    <w:rsid w:val="00874BA4"/>
    <w:rsid w:val="008F758E"/>
    <w:rsid w:val="009F22B6"/>
    <w:rsid w:val="00A66C3A"/>
    <w:rsid w:val="00A84C4F"/>
    <w:rsid w:val="00A9097F"/>
    <w:rsid w:val="00AC8930"/>
    <w:rsid w:val="00B50A7D"/>
    <w:rsid w:val="00C222B8"/>
    <w:rsid w:val="00D81A19"/>
    <w:rsid w:val="00EF7B90"/>
    <w:rsid w:val="00FA6279"/>
    <w:rsid w:val="14EB80CD"/>
    <w:rsid w:val="1C4DBE38"/>
    <w:rsid w:val="37E51D85"/>
    <w:rsid w:val="4A7FAABF"/>
    <w:rsid w:val="5BCAD53D"/>
    <w:rsid w:val="685A02AE"/>
    <w:rsid w:val="6D614548"/>
    <w:rsid w:val="71316C8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417EE"/>
  <w15:docId w15:val="{5D107831-AEA1-428B-9D9D-56253937D5F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D0DE4"/>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semiHidden/>
    <w:unhideWhenUsed/>
    <w:rsid w:val="00C222B8"/>
    <w:rPr>
      <w:color w:val="0000FF"/>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FootnoteReference" mc:Ignorable="w14">
    <w:basedOn xmlns:w="http://schemas.openxmlformats.org/wordprocessingml/2006/main" w:val="DefaultParagraphFont"/>
    <w:name xmlns:w="http://schemas.openxmlformats.org/wordprocessingml/2006/main" w:val="footnote reference"/>
    <w:rPr xmlns:w="http://schemas.openxmlformats.org/wordprocessingml/2006/main">
      <w:vertAlign w:val="superscript"/>
    </w:rPr>
    <w:semiHidden xmlns:w="http://schemas.openxmlformats.org/wordprocessingml/2006/main"/>
    <w:uiPriority xmlns:w="http://schemas.openxmlformats.org/wordprocessingml/2006/main" w:val="99"/>
    <w:unhideWhenUsed xmlns:w="http://schemas.openxmlformats.org/wordprocessingml/2006/main"/>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887991">
      <w:bodyDiv w:val="1"/>
      <w:marLeft w:val="0"/>
      <w:marRight w:val="0"/>
      <w:marTop w:val="0"/>
      <w:marBottom w:val="0"/>
      <w:divBdr>
        <w:top w:val="none" w:sz="0" w:space="0" w:color="auto"/>
        <w:left w:val="none" w:sz="0" w:space="0" w:color="auto"/>
        <w:bottom w:val="none" w:sz="0" w:space="0" w:color="auto"/>
        <w:right w:val="none" w:sz="0" w:space="0" w:color="auto"/>
      </w:divBdr>
    </w:div>
    <w:div w:id="206687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webSettings" Target="webSettings.xml" Id="rId4" /><Relationship Type="http://schemas.openxmlformats.org/officeDocument/2006/relationships/image" Target="/media/image8.png" Id="Rf2a3796a037e42e6" /><Relationship Type="http://schemas.openxmlformats.org/officeDocument/2006/relationships/hyperlink" Target="https://dl.acm.org/ccs/ccs.cfm?id=10003456&amp;lid=0.10003456" TargetMode="External" Id="R249e227fd4134cad" /><Relationship Type="http://schemas.openxmlformats.org/officeDocument/2006/relationships/hyperlink" Target="https://dl.acm.org/ccs/ccs.cfm?id=10003457&amp;lid=0.10003456.10003457" TargetMode="External" Id="Rb28f6b3aa7c845ea" /><Relationship Type="http://schemas.openxmlformats.org/officeDocument/2006/relationships/hyperlink" Target="https://dl.acm.org/ccs/ccs.cfm?id=10003458&amp;lid=0.10003456.10003457.10003458" TargetMode="External" Id="R2302ea98e9a0458d" /><Relationship Type="http://schemas.openxmlformats.org/officeDocument/2006/relationships/hyperlink" Target="https://dl.acm.org/ccs/ccs.cfm?id=10010405&amp;lid=0.10010405" TargetMode="External" Id="R68cbe373c8854b17" /><Relationship Type="http://schemas.openxmlformats.org/officeDocument/2006/relationships/hyperlink" Target="https://dl.acm.org/ccs/ccs.cfm?id=10010489&amp;lid=0.10010405.10010489" TargetMode="External" Id="Rad3cf422408e4313" /><Relationship Type="http://schemas.openxmlformats.org/officeDocument/2006/relationships/image" Target="/media/imagea.png" Id="R78c36c09d2174b83" /><Relationship Type="http://schemas.openxmlformats.org/officeDocument/2006/relationships/image" Target="/media/imageb.png" Id="R4e5b9c16915740a3" /><Relationship Type="http://schemas.openxmlformats.org/officeDocument/2006/relationships/image" Target="/media/imagec.png" Id="R4e2bcb25683b4665" /><Relationship Type="http://schemas.openxmlformats.org/officeDocument/2006/relationships/image" Target="/media/imaged.png" Id="Rf10245a9d24e4404" /><Relationship Type="http://schemas.openxmlformats.org/officeDocument/2006/relationships/image" Target="/media/imagee.png" Id="R0c4369f31a8443da" /><Relationship Type="http://schemas.openxmlformats.org/officeDocument/2006/relationships/image" Target="/media/imagef.png" Id="Rf24e7d8bd8d74b0b" /><Relationship Type="http://schemas.openxmlformats.org/officeDocument/2006/relationships/hyperlink" Target="http://www.wikiwand.com/en/Solar_dryer?fbclid=IwAR3vbdk_wnP-bmgn9txcCJRAwKhjHR9QhUxygsIJ-BAgN7nemyKYu-Z_heg" TargetMode="External" Id="Rd1d6ba99db82474f" /><Relationship Type="http://schemas.openxmlformats.org/officeDocument/2006/relationships/hyperlink" Target="https://energypedia.info/wiki/Solar_Drying?fbclid=IwAR0BKPOFAnjzw2A2LPhkIWYKGAD1PxFjvOXyiesYVuLgIGKPi-EZn2KLyFE" TargetMode="External" Id="Rc6f0465e80f54b3c" /><Relationship Type="http://schemas.openxmlformats.org/officeDocument/2006/relationships/hyperlink" Target="https://solarcooking.fandom.com/wiki/Category:Solar_food_drying?fbclid=IwAR1DySrLHPwtZD6AeAUImoZxUqWQ6nFd6UToXJOUSmyZm9pXIQZuL12Fo7Y" TargetMode="External" Id="R29bb46635e6c47f8" /><Relationship Type="http://schemas.openxmlformats.org/officeDocument/2006/relationships/hyperlink" Target="http://ave.dee.isep.ipp.pt/~mbm/pub-bene-ingl.html" TargetMode="External" Id="Rf1048290af5e434a" /><Relationship Type="http://schemas.openxmlformats.org/officeDocument/2006/relationships/hyperlink" Target="https://2019.teemconference.eu/advances-sustainable-development-higher-education/" TargetMode="External" Id="Rb22eb74d1b2048b0" /><Relationship Type="http://schemas.openxmlformats.org/officeDocument/2006/relationships/header" Target="/word/header.xml" Id="Rd34c93aad2a6474f" /><Relationship Type="http://schemas.openxmlformats.org/officeDocument/2006/relationships/header" Target="/word/header2.xml" Id="R2205ed0e5ae94f44" /><Relationship Type="http://schemas.openxmlformats.org/officeDocument/2006/relationships/footer" Target="/word/footer.xml" Id="Rb3c93fe8a47f4714" /><Relationship Type="http://schemas.openxmlformats.org/officeDocument/2006/relationships/footer" Target="/word/footer2.xml" Id="Re0c53dbf550445dd"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Win7</dc:creator>
  <lastModifiedBy>Elisa Gillet</lastModifiedBy>
  <revision>14</revision>
  <dcterms:created xsi:type="dcterms:W3CDTF">2019-05-02T10:54:00.0000000Z</dcterms:created>
  <dcterms:modified xsi:type="dcterms:W3CDTF">2019-05-16T09:17:54.8022785Z</dcterms:modified>
</coreProperties>
</file>